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sz w:val="44"/>
          <w:szCs w:val="44"/>
        </w:rPr>
      </w:pPr>
      <w:r>
        <w:rPr>
          <w:rFonts w:hint="eastAsia"/>
          <w:b/>
          <w:bCs/>
          <w:sz w:val="32"/>
          <w:szCs w:val="32"/>
        </w:rPr>
        <w:t>北京市中小学生社会大课堂</w:t>
      </w:r>
      <w:r>
        <w:rPr>
          <w:rFonts w:hint="eastAsia"/>
          <w:b/>
          <w:bCs/>
          <w:sz w:val="32"/>
          <w:szCs w:val="32"/>
          <w:lang w:eastAsia="zh-CN"/>
        </w:rPr>
        <w:t>品牌</w:t>
      </w:r>
      <w:r>
        <w:rPr>
          <w:rFonts w:hint="eastAsia"/>
          <w:b/>
          <w:bCs/>
          <w:sz w:val="32"/>
          <w:szCs w:val="32"/>
        </w:rPr>
        <w:t>活动</w:t>
      </w:r>
    </w:p>
    <w:p>
      <w:pPr>
        <w:spacing w:line="480" w:lineRule="exact"/>
        <w:ind w:firstLine="720" w:firstLineChars="300"/>
        <w:rPr>
          <w:rFonts w:hint="eastAsia" w:cs="仿宋" w:asciiTheme="minorEastAsia" w:hAnsiTheme="minorEastAsia" w:eastAsiaTheme="minorEastAsia"/>
          <w:sz w:val="28"/>
          <w:szCs w:val="28"/>
        </w:rPr>
      </w:pPr>
      <w:r>
        <w:rPr>
          <w:rFonts w:hint="eastAsia" w:ascii="仿宋_GB2312" w:eastAsia="仿宋_GB2312"/>
          <w:sz w:val="24"/>
          <w:szCs w:val="24"/>
        </w:rPr>
        <w:t xml:space="preserve"> </w:t>
      </w:r>
      <w:r>
        <w:rPr>
          <w:rFonts w:hint="eastAsia" w:ascii="仿宋_GB2312" w:eastAsia="仿宋_GB2312"/>
          <w:sz w:val="24"/>
          <w:szCs w:val="24"/>
          <w:lang w:eastAsia="zh-CN"/>
        </w:rPr>
        <w:t>——</w:t>
      </w:r>
      <w:r>
        <w:rPr>
          <w:rFonts w:hint="eastAsia" w:cs="仿宋" w:asciiTheme="minorEastAsia" w:hAnsiTheme="minorEastAsia" w:eastAsiaTheme="minorEastAsia"/>
          <w:sz w:val="28"/>
          <w:szCs w:val="28"/>
        </w:rPr>
        <w:t>大白鲸“保卫想象力”小学生阅读与创意活动大赛</w:t>
      </w:r>
    </w:p>
    <w:p>
      <w:pPr>
        <w:spacing w:line="480" w:lineRule="exact"/>
        <w:ind w:firstLine="840" w:firstLineChars="300"/>
        <w:rPr>
          <w:rFonts w:hint="eastAsia" w:cs="仿宋" w:asciiTheme="minorEastAsia" w:hAnsiTheme="minorEastAsia" w:eastAsiaTheme="minorEastAsia"/>
          <w:sz w:val="28"/>
          <w:szCs w:val="28"/>
        </w:rPr>
      </w:pPr>
    </w:p>
    <w:p>
      <w:pPr>
        <w:pStyle w:val="6"/>
        <w:keepNext w:val="0"/>
        <w:keepLines w:val="0"/>
        <w:pageBreakBefore w:val="0"/>
        <w:widowControl w:val="0"/>
        <w:numPr>
          <w:ilvl w:val="0"/>
          <w:numId w:val="1"/>
        </w:numPr>
        <w:kinsoku/>
        <w:wordWrap/>
        <w:overflowPunct/>
        <w:topLinePunct w:val="0"/>
        <w:autoSpaceDE/>
        <w:autoSpaceDN/>
        <w:bidi w:val="0"/>
        <w:adjustRightInd/>
        <w:snapToGrid w:val="0"/>
        <w:spacing w:before="60" w:line="360" w:lineRule="auto"/>
        <w:ind w:firstLineChars="0"/>
        <w:jc w:val="left"/>
        <w:textAlignment w:val="auto"/>
        <w:rPr>
          <w:rFonts w:hint="eastAsia" w:cs="仿宋" w:asciiTheme="minorEastAsia" w:hAnsiTheme="minorEastAsia" w:eastAsiaTheme="minorEastAsia"/>
          <w:kern w:val="2"/>
          <w:sz w:val="28"/>
          <w:szCs w:val="28"/>
          <w:lang w:val="en-US" w:eastAsia="zh-CN" w:bidi="ar-SA"/>
        </w:rPr>
      </w:pPr>
      <w:r>
        <w:rPr>
          <w:rFonts w:hint="eastAsia" w:cs="仿宋" w:asciiTheme="minorEastAsia" w:hAnsiTheme="minorEastAsia" w:eastAsiaTheme="minorEastAsia"/>
          <w:kern w:val="2"/>
          <w:sz w:val="28"/>
          <w:szCs w:val="28"/>
          <w:lang w:val="en-US" w:eastAsia="zh-CN" w:bidi="ar-SA"/>
        </w:rPr>
        <w:t>单位简介</w:t>
      </w:r>
    </w:p>
    <w:p>
      <w:pPr>
        <w:keepNext w:val="0"/>
        <w:keepLines w:val="0"/>
        <w:pageBreakBefore w:val="0"/>
        <w:widowControl w:val="0"/>
        <w:kinsoku/>
        <w:wordWrap/>
        <w:overflowPunct/>
        <w:topLinePunct w:val="0"/>
        <w:autoSpaceDE/>
        <w:autoSpaceDN/>
        <w:bidi w:val="0"/>
        <w:adjustRightInd/>
        <w:snapToGrid w:val="0"/>
        <w:spacing w:before="60" w:line="360" w:lineRule="auto"/>
        <w:ind w:firstLine="560" w:firstLineChars="200"/>
        <w:jc w:val="left"/>
        <w:textAlignment w:val="auto"/>
        <w:rPr>
          <w:rFonts w:hint="eastAsia" w:cs="仿宋" w:asciiTheme="minorEastAsia" w:hAnsiTheme="minorEastAsia" w:eastAsiaTheme="minorEastAsia"/>
          <w:kern w:val="2"/>
          <w:sz w:val="28"/>
          <w:szCs w:val="28"/>
          <w:lang w:val="en-US" w:eastAsia="zh-CN" w:bidi="ar-SA"/>
        </w:rPr>
      </w:pPr>
      <w:r>
        <w:rPr>
          <w:rFonts w:hint="eastAsia" w:cs="仿宋" w:asciiTheme="minorEastAsia" w:hAnsiTheme="minorEastAsia" w:eastAsiaTheme="minorEastAsia"/>
          <w:kern w:val="2"/>
          <w:sz w:val="28"/>
          <w:szCs w:val="28"/>
          <w:lang w:val="en-US" w:eastAsia="zh-CN" w:bidi="ar-SA"/>
        </w:rPr>
        <w:t>大白鲸海薪益（北京）文化传媒有限公司是一家以开展“保卫想象力”小学生阅读与创意活动为主线，大型舞台剧演出为主的文化传媒单位，同时也是大连出版社在北京的办事处，致力于环保、科幻、冒险等多类型题材的学生舞台剧，以每半年的一部新剧的速度迅速占领儿童舞台剧市场，以著名的少儿文学作家原创的作品改编舞台剧的独特方式实现文字舞台化效果。“大白鲸计划”是一个以“保卫想象力”为主旨，以儿童为目标受众，以原创内容为核心，综合运用图书（包括但不限于科幻、童话、科普、侦探、小说、绘本）、动漫、游戏、演艺、主题公园等形式、宣扬海洋文化、海洋战略、“大生态”理念的跨媒介、跨产业链的大型项目。该项目现已入选2012年度新闻出版改革发展项目库。爱因斯坦说过：“想象力比知识更重要”，中国孩子因为应试教育及家长急功近利的原因，想象力得不到保护，舞台剧通过上天入地、无拘无束的想象，保卫与培养了中国孩子的想象力。当代的中国孩子，因为是独生子女、被溺爱及保护过度等种种原因，缺乏冒险精神，阴柔有余，阳刚不足。舞台剧的创作，旨在培养中国孩子不怕困难的、勇于探索的冒险精神，以及他们对科学和大自然的好奇心，都是以绿色环保为主题，通过生动惊险的科幻故事，告诉孩子们环境被破坏以后将会是什么样的悲惨境遇，并传达了“我们只有一个地球”，保护大自然人人有责。</w:t>
      </w:r>
    </w:p>
    <w:p>
      <w:pPr>
        <w:keepNext w:val="0"/>
        <w:keepLines w:val="0"/>
        <w:pageBreakBefore w:val="0"/>
        <w:widowControl w:val="0"/>
        <w:kinsoku/>
        <w:wordWrap/>
        <w:overflowPunct/>
        <w:topLinePunct w:val="0"/>
        <w:autoSpaceDE/>
        <w:autoSpaceDN/>
        <w:bidi w:val="0"/>
        <w:adjustRightInd/>
        <w:snapToGrid w:val="0"/>
        <w:spacing w:before="60" w:line="360" w:lineRule="auto"/>
        <w:ind w:firstLine="560" w:firstLineChars="200"/>
        <w:jc w:val="left"/>
        <w:textAlignment w:val="auto"/>
        <w:rPr>
          <w:rFonts w:hint="eastAsia" w:cs="仿宋" w:asciiTheme="minorEastAsia" w:hAnsiTheme="minorEastAsia" w:eastAsiaTheme="minorEastAsia"/>
          <w:kern w:val="2"/>
          <w:sz w:val="28"/>
          <w:szCs w:val="28"/>
          <w:lang w:val="en-US" w:eastAsia="zh-CN" w:bidi="ar-SA"/>
        </w:rPr>
      </w:pPr>
      <w:r>
        <w:rPr>
          <w:rFonts w:hint="eastAsia" w:cs="仿宋" w:asciiTheme="minorEastAsia" w:hAnsiTheme="minorEastAsia" w:eastAsiaTheme="minorEastAsia"/>
          <w:kern w:val="2"/>
          <w:sz w:val="28"/>
          <w:szCs w:val="28"/>
          <w:lang w:val="en-US" w:eastAsia="zh-CN" w:bidi="ar-SA"/>
        </w:rPr>
        <w:t>大白鲸独有的三个一活动：把话剧、“保卫想象力”小学生阅</w:t>
      </w:r>
    </w:p>
    <w:p>
      <w:pPr>
        <w:keepNext w:val="0"/>
        <w:keepLines w:val="0"/>
        <w:pageBreakBefore w:val="0"/>
        <w:widowControl w:val="0"/>
        <w:kinsoku/>
        <w:wordWrap/>
        <w:overflowPunct/>
        <w:topLinePunct w:val="0"/>
        <w:autoSpaceDE/>
        <w:autoSpaceDN/>
        <w:bidi w:val="0"/>
        <w:adjustRightInd/>
        <w:snapToGrid w:val="0"/>
        <w:spacing w:before="60" w:line="360" w:lineRule="auto"/>
        <w:jc w:val="left"/>
        <w:textAlignment w:val="auto"/>
        <w:rPr>
          <w:rFonts w:hint="eastAsia" w:cs="仿宋" w:asciiTheme="minorEastAsia" w:hAnsiTheme="minorEastAsia" w:eastAsiaTheme="minorEastAsia"/>
          <w:kern w:val="2"/>
          <w:sz w:val="28"/>
          <w:szCs w:val="28"/>
          <w:lang w:val="en-US" w:eastAsia="zh-CN" w:bidi="ar-SA"/>
        </w:rPr>
      </w:pPr>
      <w:r>
        <w:rPr>
          <w:rFonts w:hint="eastAsia" w:cs="仿宋" w:asciiTheme="minorEastAsia" w:hAnsiTheme="minorEastAsia" w:eastAsiaTheme="minorEastAsia"/>
          <w:kern w:val="2"/>
          <w:sz w:val="28"/>
          <w:szCs w:val="28"/>
          <w:lang w:val="en-US" w:eastAsia="zh-CN" w:bidi="ar-SA"/>
        </w:rPr>
        <w:t>读与创意活动及作家讲座相结合，我们专注校园科幻剧的研发演出，六年数百场次，目前共计十一部剧目：《校园三剑客之神秘老师》、《校园三剑客之真假超人》、《白鲸传奇之高科英雄》、《少年冒险王》、《白鲸传奇之锐舞王子》、《我爸我妈的外星儿子》、《拯救天才》、《寻找蓝色风》、《雪国精灵》、《朝阳少年》、《致敬共和国之大家小家》。每一部剧目都会让现场观众从故事走向舞台巨制，将带你领略一段神秘的寻梦旅程！场景奇幻，情节奇特，互动有趣，每一个下一秒，都充满期待！一起脑洞大开，一起驾驭想象。我们得到了教育部门、学校、老师、家长和学生们的认可，在社会上产生一定的反响。</w:t>
      </w:r>
    </w:p>
    <w:p>
      <w:pPr>
        <w:rPr>
          <w:rFonts w:cs="仿宋" w:asciiTheme="minorEastAsia" w:hAnsiTheme="minorEastAsia" w:eastAsiaTheme="minorEastAsia"/>
          <w:sz w:val="28"/>
          <w:szCs w:val="28"/>
        </w:rPr>
      </w:pPr>
      <w:r>
        <w:rPr>
          <w:rFonts w:hint="eastAsia" w:cs="仿宋" w:asciiTheme="minorEastAsia" w:hAnsiTheme="minorEastAsia" w:eastAsiaTheme="minorEastAsia"/>
          <w:sz w:val="28"/>
          <w:szCs w:val="28"/>
        </w:rPr>
        <w:t>二、活动方案</w:t>
      </w:r>
    </w:p>
    <w:p>
      <w:pPr>
        <w:ind w:firstLine="560" w:firstLineChars="200"/>
        <w:rPr>
          <w:rFonts w:cs="仿宋" w:asciiTheme="minorEastAsia" w:hAnsiTheme="minorEastAsia" w:eastAsiaTheme="minorEastAsia"/>
          <w:sz w:val="28"/>
          <w:szCs w:val="28"/>
        </w:rPr>
      </w:pPr>
      <w:r>
        <w:rPr>
          <w:rFonts w:hint="eastAsia" w:cs="仿宋" w:asciiTheme="minorEastAsia" w:hAnsiTheme="minorEastAsia" w:eastAsiaTheme="minorEastAsia"/>
          <w:sz w:val="28"/>
          <w:szCs w:val="28"/>
        </w:rPr>
        <w:t>《全民阅读“十三五”时期发展规划》指出，阅读是人类获取知识、增长智慧的重要方式，是一个国家、一个民族精神发育、文明传承的重要途径。少儿阅读是全民阅读的基础。为深入贯彻《全民阅读“十三五”时期发展规划》精神，促进广大少年儿童从小培育阅读兴趣、阅读习惯、阅读能力，大连出版社携手北京师范大学中国儿童文学研究中心、</w:t>
      </w:r>
      <w:r>
        <w:rPr>
          <w:rFonts w:hint="eastAsia" w:cs="仿宋" w:asciiTheme="minorEastAsia" w:hAnsiTheme="minorEastAsia" w:eastAsiaTheme="minorEastAsia"/>
          <w:sz w:val="28"/>
          <w:szCs w:val="28"/>
          <w:shd w:val="clear" w:color="auto" w:fill="FFFFFF"/>
        </w:rPr>
        <w:t>海薪益（北京）文化传媒有限公司、大白鲸海薪益（北京）文化传媒有限公司、北京大白鲸海薪益剧团有限公司、北京欣少书林文化中心、北京宏瑶文化传媒有限公司</w:t>
      </w:r>
      <w:r>
        <w:rPr>
          <w:rFonts w:hint="eastAsia" w:cs="仿宋" w:asciiTheme="minorEastAsia" w:hAnsiTheme="minorEastAsia" w:eastAsiaTheme="minorEastAsia"/>
          <w:sz w:val="28"/>
          <w:szCs w:val="28"/>
        </w:rPr>
        <w:t>共同举办“保卫想象力——‘大白鲸’北京市小学生阅读与创意活动”大赛，倡导通过阅读保卫儿童想象力。</w:t>
      </w:r>
    </w:p>
    <w:p>
      <w:pPr>
        <w:rPr>
          <w:rFonts w:cs="仿宋" w:asciiTheme="minorEastAsia" w:hAnsiTheme="minorEastAsia" w:eastAsiaTheme="minorEastAsia"/>
          <w:sz w:val="28"/>
          <w:szCs w:val="28"/>
        </w:rPr>
      </w:pPr>
      <w:r>
        <w:rPr>
          <w:rFonts w:hint="eastAsia" w:cs="仿宋" w:asciiTheme="minorEastAsia" w:hAnsiTheme="minorEastAsia" w:eastAsiaTheme="minorEastAsia"/>
          <w:sz w:val="28"/>
          <w:szCs w:val="28"/>
        </w:rPr>
        <w:t xml:space="preserve">    （一）活动主题</w:t>
      </w:r>
    </w:p>
    <w:p>
      <w:pPr>
        <w:ind w:firstLine="1400" w:firstLineChars="500"/>
        <w:rPr>
          <w:rFonts w:cs="仿宋" w:asciiTheme="minorEastAsia" w:hAnsiTheme="minorEastAsia" w:eastAsiaTheme="minorEastAsia"/>
          <w:sz w:val="28"/>
          <w:szCs w:val="28"/>
        </w:rPr>
      </w:pPr>
      <w:r>
        <w:rPr>
          <w:rFonts w:hint="eastAsia" w:cs="仿宋" w:asciiTheme="minorEastAsia" w:hAnsiTheme="minorEastAsia" w:eastAsiaTheme="minorEastAsia"/>
          <w:sz w:val="28"/>
          <w:szCs w:val="28"/>
        </w:rPr>
        <w:t>保卫想象力</w:t>
      </w:r>
    </w:p>
    <w:p>
      <w:pPr>
        <w:ind w:firstLine="560" w:firstLineChars="200"/>
        <w:rPr>
          <w:rFonts w:hint="eastAsia" w:cs="仿宋" w:asciiTheme="minorEastAsia" w:hAnsiTheme="minorEastAsia" w:eastAsiaTheme="minorEastAsia"/>
          <w:sz w:val="28"/>
          <w:szCs w:val="28"/>
          <w:lang w:eastAsia="zh-CN"/>
        </w:rPr>
      </w:pPr>
      <w:r>
        <w:rPr>
          <w:rFonts w:hint="eastAsia" w:cs="仿宋" w:asciiTheme="minorEastAsia" w:hAnsiTheme="minorEastAsia" w:eastAsiaTheme="minorEastAsia"/>
          <w:sz w:val="28"/>
          <w:szCs w:val="28"/>
        </w:rPr>
        <w:t>（二）</w:t>
      </w:r>
      <w:r>
        <w:rPr>
          <w:rFonts w:hint="eastAsia" w:cs="仿宋" w:asciiTheme="minorEastAsia" w:hAnsiTheme="minorEastAsia" w:eastAsiaTheme="minorEastAsia"/>
          <w:sz w:val="28"/>
          <w:szCs w:val="28"/>
          <w:lang w:eastAsia="zh-CN"/>
        </w:rPr>
        <w:t>组织机构</w:t>
      </w:r>
    </w:p>
    <w:p>
      <w:pPr>
        <w:ind w:firstLine="560" w:firstLineChars="200"/>
        <w:rPr>
          <w:rFonts w:hint="eastAsia" w:cs="仿宋" w:asciiTheme="minorEastAsia" w:hAnsiTheme="minorEastAsia" w:eastAsiaTheme="minorEastAsia"/>
          <w:sz w:val="28"/>
          <w:szCs w:val="28"/>
        </w:rPr>
      </w:pPr>
      <w:r>
        <w:rPr>
          <w:rFonts w:hint="eastAsia" w:cs="仿宋" w:asciiTheme="minorEastAsia" w:hAnsiTheme="minorEastAsia" w:eastAsiaTheme="minorEastAsia"/>
          <w:sz w:val="28"/>
          <w:szCs w:val="28"/>
        </w:rPr>
        <w:t>主办：北京市教育学会社会大课堂教育研究会</w:t>
      </w:r>
    </w:p>
    <w:p>
      <w:pPr>
        <w:ind w:firstLine="1400" w:firstLineChars="500"/>
        <w:rPr>
          <w:rFonts w:cs="仿宋" w:asciiTheme="minorEastAsia" w:hAnsiTheme="minorEastAsia" w:eastAsiaTheme="minorEastAsia"/>
          <w:sz w:val="28"/>
          <w:szCs w:val="28"/>
        </w:rPr>
      </w:pPr>
      <w:r>
        <w:rPr>
          <w:rFonts w:hint="eastAsia" w:cs="仿宋" w:asciiTheme="minorEastAsia" w:hAnsiTheme="minorEastAsia" w:eastAsiaTheme="minorEastAsia"/>
          <w:sz w:val="28"/>
          <w:szCs w:val="28"/>
        </w:rPr>
        <w:t>大白鲸海薪益（北京）文化传媒有限公司</w:t>
      </w:r>
    </w:p>
    <w:p>
      <w:pPr>
        <w:ind w:firstLine="560" w:firstLineChars="200"/>
        <w:rPr>
          <w:rFonts w:cs="仿宋" w:asciiTheme="minorEastAsia" w:hAnsiTheme="minorEastAsia" w:eastAsiaTheme="minorEastAsia"/>
          <w:sz w:val="28"/>
          <w:szCs w:val="28"/>
        </w:rPr>
      </w:pPr>
      <w:r>
        <w:rPr>
          <w:rFonts w:hint="eastAsia" w:cs="仿宋" w:asciiTheme="minorEastAsia" w:hAnsiTheme="minorEastAsia" w:eastAsiaTheme="minorEastAsia"/>
          <w:sz w:val="28"/>
          <w:szCs w:val="28"/>
          <w:lang w:eastAsia="zh-CN"/>
        </w:rPr>
        <w:t>承办</w:t>
      </w:r>
      <w:r>
        <w:rPr>
          <w:rFonts w:hint="eastAsia" w:cs="仿宋" w:asciiTheme="minorEastAsia" w:hAnsiTheme="minorEastAsia" w:eastAsiaTheme="minorEastAsia"/>
          <w:sz w:val="28"/>
          <w:szCs w:val="28"/>
        </w:rPr>
        <w:t>：大白鲸海薪益（北京）文化传媒有限公司</w:t>
      </w:r>
    </w:p>
    <w:p>
      <w:pPr>
        <w:spacing w:line="560" w:lineRule="exact"/>
        <w:ind w:firstLine="560" w:firstLineChars="200"/>
        <w:rPr>
          <w:rFonts w:hint="eastAsia" w:ascii="仿宋" w:hAnsi="仿宋" w:eastAsia="仿宋"/>
          <w:sz w:val="32"/>
          <w:szCs w:val="32"/>
        </w:rPr>
      </w:pPr>
      <w:r>
        <w:rPr>
          <w:rFonts w:hint="eastAsia"/>
          <w:sz w:val="28"/>
          <w:szCs w:val="28"/>
        </w:rPr>
        <w:t>支持：北京市</w:t>
      </w:r>
      <w:r>
        <w:rPr>
          <w:rFonts w:hint="eastAsia"/>
          <w:sz w:val="28"/>
          <w:szCs w:val="28"/>
          <w:lang w:eastAsia="zh-CN"/>
        </w:rPr>
        <w:t>各区</w:t>
      </w:r>
      <w:r>
        <w:rPr>
          <w:rFonts w:hint="eastAsia"/>
          <w:sz w:val="28"/>
          <w:szCs w:val="28"/>
        </w:rPr>
        <w:t>中小学生社会大课堂管理办公室、千龙网</w:t>
      </w:r>
    </w:p>
    <w:p>
      <w:pPr>
        <w:spacing w:line="360" w:lineRule="auto"/>
        <w:ind w:firstLine="420" w:firstLineChars="150"/>
        <w:rPr>
          <w:rFonts w:cs="仿宋" w:asciiTheme="minorEastAsia" w:hAnsiTheme="minorEastAsia" w:eastAsiaTheme="minorEastAsia"/>
          <w:sz w:val="28"/>
          <w:szCs w:val="28"/>
        </w:rPr>
      </w:pPr>
      <w:bookmarkStart w:id="0" w:name="_GoBack"/>
      <w:bookmarkEnd w:id="0"/>
      <w:r>
        <w:rPr>
          <w:rFonts w:hint="eastAsia" w:cs="仿宋" w:asciiTheme="minorEastAsia" w:hAnsiTheme="minorEastAsia" w:eastAsiaTheme="minorEastAsia"/>
          <w:sz w:val="28"/>
          <w:szCs w:val="28"/>
        </w:rPr>
        <w:t>（三）活动过程</w:t>
      </w:r>
    </w:p>
    <w:p>
      <w:pPr>
        <w:spacing w:line="360" w:lineRule="auto"/>
        <w:ind w:firstLine="560" w:firstLineChars="200"/>
        <w:rPr>
          <w:rFonts w:cs="仿宋" w:asciiTheme="minorEastAsia" w:hAnsiTheme="minorEastAsia" w:eastAsiaTheme="minorEastAsia"/>
          <w:sz w:val="28"/>
          <w:szCs w:val="28"/>
        </w:rPr>
      </w:pPr>
      <w:r>
        <w:rPr>
          <w:rFonts w:hint="eastAsia" w:cs="仿宋" w:asciiTheme="minorEastAsia" w:hAnsiTheme="minorEastAsia" w:eastAsiaTheme="minorEastAsia"/>
          <w:sz w:val="28"/>
          <w:szCs w:val="28"/>
        </w:rPr>
        <w:t>阅读推广专家进学校、进行公益讲座。有条件的学校，开展“保卫想象力·百家千校活动”（组织100位作家进1000所学校讲座）和“保卫想象力·‘三个一’阳光少年工程”（一场舞台剧、一本图书、一场讲座），“三个一”生命安全教育活动（一本生命安全教育图书、一场生命教育安全讲座、一场安全教育阅读实践活动）。达到深入贯彻《全民阅读“十三五”时期发展规划》的</w:t>
      </w:r>
      <w:r>
        <w:rPr>
          <w:rFonts w:hint="eastAsia" w:asciiTheme="minorEastAsia" w:hAnsiTheme="minorEastAsia" w:eastAsiaTheme="minorEastAsia"/>
          <w:sz w:val="28"/>
          <w:szCs w:val="28"/>
        </w:rPr>
        <w:t>宗旨</w:t>
      </w:r>
      <w:r>
        <w:rPr>
          <w:rFonts w:hint="eastAsia" w:cs="仿宋" w:asciiTheme="minorEastAsia" w:hAnsiTheme="minorEastAsia" w:eastAsiaTheme="minorEastAsia"/>
          <w:sz w:val="28"/>
          <w:szCs w:val="28"/>
        </w:rPr>
        <w:t>，促进广大少年儿童从小培育阅读兴趣、阅读习惯、阅读能力。</w:t>
      </w:r>
    </w:p>
    <w:p>
      <w:pPr>
        <w:spacing w:line="360" w:lineRule="auto"/>
        <w:rPr>
          <w:rFonts w:cs="仿宋" w:asciiTheme="minorEastAsia" w:hAnsiTheme="minorEastAsia" w:eastAsiaTheme="minorEastAsia"/>
          <w:sz w:val="28"/>
          <w:szCs w:val="28"/>
        </w:rPr>
      </w:pPr>
      <w:r>
        <w:rPr>
          <w:rFonts w:hint="eastAsia" w:cs="仿宋" w:asciiTheme="minorEastAsia" w:hAnsiTheme="minorEastAsia" w:eastAsiaTheme="minorEastAsia"/>
          <w:sz w:val="28"/>
          <w:szCs w:val="28"/>
        </w:rPr>
        <w:t xml:space="preserve">   （四）活动时间</w:t>
      </w:r>
    </w:p>
    <w:p>
      <w:pPr>
        <w:spacing w:line="360" w:lineRule="auto"/>
        <w:rPr>
          <w:rFonts w:cs="仿宋" w:asciiTheme="minorEastAsia" w:hAnsiTheme="minorEastAsia" w:eastAsiaTheme="minorEastAsia"/>
          <w:sz w:val="28"/>
          <w:szCs w:val="28"/>
        </w:rPr>
      </w:pPr>
      <w:r>
        <w:rPr>
          <w:rFonts w:hint="eastAsia" w:cs="仿宋" w:asciiTheme="minorEastAsia" w:hAnsiTheme="minorEastAsia" w:eastAsiaTheme="minorEastAsia"/>
          <w:sz w:val="28"/>
          <w:szCs w:val="28"/>
        </w:rPr>
        <w:t xml:space="preserve">     2019年3月-12月</w:t>
      </w:r>
    </w:p>
    <w:p>
      <w:pPr>
        <w:spacing w:line="360" w:lineRule="auto"/>
        <w:rPr>
          <w:rFonts w:cs="仿宋" w:asciiTheme="minorEastAsia" w:hAnsiTheme="minorEastAsia" w:eastAsiaTheme="minorEastAsia"/>
          <w:sz w:val="28"/>
          <w:szCs w:val="28"/>
        </w:rPr>
      </w:pPr>
      <w:r>
        <w:rPr>
          <w:rFonts w:hint="eastAsia" w:cs="仿宋" w:asciiTheme="minorEastAsia" w:hAnsiTheme="minorEastAsia" w:eastAsiaTheme="minorEastAsia"/>
          <w:sz w:val="28"/>
          <w:szCs w:val="28"/>
        </w:rPr>
        <w:t xml:space="preserve">   （五）面向学生年龄段</w:t>
      </w:r>
    </w:p>
    <w:p>
      <w:pPr>
        <w:spacing w:line="360" w:lineRule="auto"/>
        <w:ind w:firstLine="560" w:firstLineChars="200"/>
        <w:rPr>
          <w:rFonts w:cs="仿宋" w:asciiTheme="minorEastAsia" w:hAnsiTheme="minorEastAsia" w:eastAsiaTheme="minorEastAsia"/>
          <w:sz w:val="28"/>
          <w:szCs w:val="28"/>
        </w:rPr>
      </w:pPr>
      <w:r>
        <w:rPr>
          <w:rFonts w:hint="eastAsia" w:cs="仿宋" w:asciiTheme="minorEastAsia" w:hAnsiTheme="minorEastAsia" w:eastAsiaTheme="minorEastAsia"/>
          <w:sz w:val="28"/>
          <w:szCs w:val="28"/>
        </w:rPr>
        <w:t>北京市小学生7-12岁小学生</w:t>
      </w:r>
    </w:p>
    <w:p>
      <w:pPr>
        <w:spacing w:line="360" w:lineRule="auto"/>
        <w:ind w:firstLine="420" w:firstLineChars="150"/>
        <w:rPr>
          <w:rFonts w:cs="仿宋" w:asciiTheme="minorEastAsia" w:hAnsiTheme="minorEastAsia" w:eastAsiaTheme="minorEastAsia"/>
          <w:sz w:val="28"/>
          <w:szCs w:val="28"/>
        </w:rPr>
      </w:pPr>
      <w:r>
        <w:rPr>
          <w:rFonts w:hint="eastAsia" w:cs="仿宋" w:asciiTheme="minorEastAsia" w:hAnsiTheme="minorEastAsia" w:eastAsiaTheme="minorEastAsia"/>
          <w:sz w:val="28"/>
          <w:szCs w:val="28"/>
        </w:rPr>
        <w:t>（六）活动范围</w:t>
      </w:r>
    </w:p>
    <w:p>
      <w:pPr>
        <w:spacing w:line="360" w:lineRule="auto"/>
        <w:ind w:firstLine="560" w:firstLineChars="200"/>
        <w:rPr>
          <w:rFonts w:cs="仿宋" w:asciiTheme="minorEastAsia" w:hAnsiTheme="minorEastAsia" w:eastAsiaTheme="minorEastAsia"/>
          <w:sz w:val="28"/>
          <w:szCs w:val="28"/>
        </w:rPr>
      </w:pPr>
      <w:r>
        <w:rPr>
          <w:rFonts w:hint="eastAsia" w:cs="仿宋" w:asciiTheme="minorEastAsia" w:hAnsiTheme="minorEastAsia" w:eastAsiaTheme="minorEastAsia"/>
          <w:sz w:val="28"/>
          <w:szCs w:val="28"/>
        </w:rPr>
        <w:t>全年面向北京市和全国小学生开展“保卫想象力”小学生阅读与创意活动大赛系列活动。</w:t>
      </w:r>
    </w:p>
    <w:p>
      <w:pPr>
        <w:pStyle w:val="6"/>
        <w:numPr>
          <w:ilvl w:val="0"/>
          <w:numId w:val="2"/>
        </w:numPr>
        <w:spacing w:line="360" w:lineRule="auto"/>
        <w:ind w:firstLineChars="0"/>
        <w:rPr>
          <w:rFonts w:cs="仿宋" w:asciiTheme="minorEastAsia" w:hAnsiTheme="minorEastAsia" w:eastAsiaTheme="minorEastAsia"/>
          <w:sz w:val="28"/>
          <w:szCs w:val="28"/>
        </w:rPr>
      </w:pPr>
      <w:r>
        <w:rPr>
          <w:rFonts w:hint="eastAsia" w:cs="仿宋" w:asciiTheme="minorEastAsia" w:hAnsiTheme="minorEastAsia" w:eastAsiaTheme="minorEastAsia"/>
          <w:sz w:val="28"/>
          <w:szCs w:val="28"/>
        </w:rPr>
        <w:t>经费来源</w:t>
      </w:r>
    </w:p>
    <w:p>
      <w:pPr>
        <w:snapToGrid w:val="0"/>
        <w:spacing w:before="60"/>
        <w:ind w:firstLine="560" w:firstLineChars="200"/>
        <w:jc w:val="left"/>
        <w:rPr>
          <w:rFonts w:asciiTheme="minorEastAsia" w:hAnsiTheme="minorEastAsia" w:eastAsiaTheme="minorEastAsia"/>
          <w:sz w:val="28"/>
          <w:szCs w:val="28"/>
        </w:rPr>
      </w:pPr>
      <w:r>
        <w:rPr>
          <w:rFonts w:hint="eastAsia" w:asciiTheme="minorEastAsia" w:hAnsiTheme="minorEastAsia" w:eastAsiaTheme="minorEastAsia"/>
          <w:sz w:val="28"/>
          <w:szCs w:val="28"/>
        </w:rPr>
        <w:t>各校财政拨付的社会大课堂专项经费以及其他经费</w:t>
      </w:r>
    </w:p>
    <w:p>
      <w:pPr>
        <w:spacing w:line="360" w:lineRule="auto"/>
        <w:ind w:left="560"/>
        <w:rPr>
          <w:rFonts w:hint="eastAsia" w:cs="仿宋" w:asciiTheme="minorEastAsia" w:hAnsiTheme="minorEastAsia" w:eastAsiaTheme="minorEastAsia"/>
          <w:sz w:val="28"/>
          <w:szCs w:val="28"/>
        </w:rPr>
      </w:pPr>
    </w:p>
    <w:p>
      <w:pPr>
        <w:spacing w:line="360" w:lineRule="auto"/>
        <w:rPr>
          <w:rFonts w:hint="eastAsia" w:ascii="仿宋" w:hAnsi="仿宋" w:eastAsia="仿宋" w:cs="仿宋"/>
          <w:sz w:val="28"/>
          <w:szCs w:val="28"/>
        </w:rPr>
      </w:pPr>
    </w:p>
    <w:p>
      <w:pPr>
        <w:spacing w:line="360" w:lineRule="auto"/>
        <w:rPr>
          <w:rFonts w:hint="eastAsia" w:ascii="仿宋" w:hAnsi="仿宋" w:eastAsia="仿宋" w:cs="仿宋"/>
          <w:sz w:val="28"/>
          <w:szCs w:val="28"/>
        </w:rPr>
      </w:pPr>
      <w:r>
        <w:rPr>
          <w:rFonts w:hint="eastAsia" w:ascii="仿宋" w:hAnsi="仿宋" w:eastAsia="仿宋" w:cs="仿宋"/>
          <w:sz w:val="28"/>
          <w:szCs w:val="28"/>
        </w:rPr>
        <w:t>附件1</w:t>
      </w:r>
    </w:p>
    <w:p>
      <w:pPr>
        <w:spacing w:line="360" w:lineRule="auto"/>
        <w:ind w:left="561" w:leftChars="267" w:firstLine="2240" w:firstLineChars="800"/>
        <w:rPr>
          <w:rFonts w:hint="eastAsia" w:ascii="仿宋" w:hAnsi="仿宋" w:eastAsia="仿宋" w:cs="仿宋"/>
          <w:sz w:val="28"/>
          <w:szCs w:val="28"/>
        </w:rPr>
      </w:pPr>
      <w:r>
        <w:rPr>
          <w:rFonts w:hint="eastAsia" w:ascii="仿宋" w:hAnsi="仿宋" w:eastAsia="仿宋" w:cs="仿宋"/>
          <w:sz w:val="28"/>
          <w:szCs w:val="28"/>
        </w:rPr>
        <w:t>安 全 预 案</w:t>
      </w:r>
    </w:p>
    <w:p>
      <w:pPr>
        <w:spacing w:line="360" w:lineRule="auto"/>
        <w:ind w:left="561" w:leftChars="267" w:firstLine="840" w:firstLineChars="300"/>
        <w:rPr>
          <w:rFonts w:hint="eastAsia" w:ascii="仿宋" w:hAnsi="仿宋" w:eastAsia="仿宋" w:cs="仿宋"/>
          <w:sz w:val="28"/>
          <w:szCs w:val="28"/>
        </w:rPr>
      </w:pPr>
      <w:r>
        <w:rPr>
          <w:rFonts w:hint="eastAsia" w:ascii="仿宋" w:hAnsi="仿宋" w:eastAsia="仿宋" w:cs="仿宋"/>
          <w:sz w:val="28"/>
          <w:szCs w:val="28"/>
        </w:rPr>
        <w:t>作家讲座、观剧活动、安全实操活动</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一．总体要求：</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1．学生课外活动实行"谁组织谁负责"的安全工作原则。</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2．学生的活动组织者应落实好安全管理责任制，并采取有效的安全防范措施。</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3．如组织学生外出活动，途中要注意车辆交通安全，严禁超载带人带物。</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二．课外文体活动</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1、要保证每个学生课外活动时间,老师要对内容、形式以及活动场地作出安排并具体指导.</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2、要做好学生思想工作,组织学生认真参加课外活动.</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3、开展活动适当控制人员，不要过分拥挤，要保证在任何情况下都能出得去。</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4、大型活动要指定专人负责安全工作，突发事件有专人负责指挥疏散撤离。</w:t>
      </w:r>
    </w:p>
    <w:p>
      <w:pPr>
        <w:spacing w:line="360" w:lineRule="auto"/>
        <w:ind w:left="560"/>
        <w:rPr>
          <w:rFonts w:hint="eastAsia" w:ascii="仿宋" w:hAnsi="仿宋" w:eastAsia="仿宋" w:cs="仿宋"/>
          <w:b/>
          <w:bCs/>
          <w:sz w:val="28"/>
          <w:szCs w:val="28"/>
        </w:rPr>
      </w:pPr>
    </w:p>
    <w:p>
      <w:pPr>
        <w:spacing w:line="360" w:lineRule="auto"/>
        <w:ind w:left="560"/>
        <w:rPr>
          <w:rFonts w:hint="eastAsia" w:ascii="仿宋" w:hAnsi="仿宋" w:eastAsia="仿宋" w:cs="仿宋"/>
          <w:b/>
          <w:bCs/>
          <w:sz w:val="28"/>
          <w:szCs w:val="28"/>
        </w:rPr>
      </w:pPr>
    </w:p>
    <w:p>
      <w:pPr>
        <w:spacing w:line="360" w:lineRule="auto"/>
        <w:ind w:left="560"/>
        <w:rPr>
          <w:rFonts w:hint="eastAsia" w:ascii="仿宋" w:hAnsi="仿宋" w:eastAsia="仿宋" w:cs="仿宋"/>
          <w:b/>
          <w:bCs/>
          <w:sz w:val="28"/>
          <w:szCs w:val="28"/>
        </w:rPr>
      </w:pPr>
    </w:p>
    <w:p>
      <w:pPr>
        <w:spacing w:line="360" w:lineRule="auto"/>
        <w:ind w:left="560"/>
        <w:rPr>
          <w:rFonts w:hint="eastAsia" w:ascii="仿宋" w:hAnsi="仿宋" w:eastAsia="仿宋" w:cs="仿宋"/>
          <w:b/>
          <w:bCs/>
          <w:sz w:val="28"/>
          <w:szCs w:val="28"/>
        </w:rPr>
      </w:pPr>
    </w:p>
    <w:p>
      <w:pPr>
        <w:spacing w:line="360" w:lineRule="auto"/>
        <w:ind w:left="560"/>
        <w:rPr>
          <w:rFonts w:hint="eastAsia" w:ascii="仿宋" w:hAnsi="仿宋" w:eastAsia="仿宋" w:cs="仿宋"/>
          <w:b/>
          <w:bCs/>
          <w:sz w:val="28"/>
          <w:szCs w:val="28"/>
        </w:rPr>
      </w:pPr>
    </w:p>
    <w:p>
      <w:pPr>
        <w:spacing w:line="360" w:lineRule="auto"/>
        <w:ind w:left="560"/>
        <w:rPr>
          <w:rFonts w:hint="eastAsia" w:ascii="仿宋" w:hAnsi="仿宋" w:eastAsia="仿宋" w:cs="仿宋"/>
          <w:b/>
          <w:bCs/>
          <w:sz w:val="28"/>
          <w:szCs w:val="28"/>
        </w:rPr>
      </w:pPr>
      <w:r>
        <w:rPr>
          <w:rFonts w:hint="eastAsia" w:ascii="仿宋" w:hAnsi="仿宋" w:eastAsia="仿宋" w:cs="仿宋"/>
          <w:b/>
          <w:bCs/>
          <w:sz w:val="28"/>
          <w:szCs w:val="28"/>
        </w:rPr>
        <w:t>剧场学生活动接待流程细则</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1、到剧场后，由专人指引至剧场中相应位置。</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2、所有学校人员到齐后，专人负责讲解关于礼堂的使用须知。</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3、讲解内容包括：如遇突发情况，逃生出口分别在哪里，卫生间的位置，影剧院的椅子使用安全说明。</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4、如果剧场有二层，会就二层安全问题进行讲解，包括二层卫生间位置、安全出口位置、第一排安全等问题进行讲解。</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5、讲座、演出正式开始，在讲座、演出过程中随时观测各种问题，以保证如果遇到突发状况能够积极解决。</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6、讲座、演出结束后，有专人安排各学校分别退场，以保证学生安全，不发生踩踏事故。</w:t>
      </w:r>
    </w:p>
    <w:p>
      <w:pPr>
        <w:spacing w:line="360" w:lineRule="auto"/>
        <w:ind w:left="560"/>
        <w:rPr>
          <w:rFonts w:hint="eastAsia" w:ascii="仿宋" w:hAnsi="仿宋" w:eastAsia="仿宋" w:cs="仿宋"/>
          <w:sz w:val="28"/>
          <w:szCs w:val="28"/>
        </w:rPr>
      </w:pPr>
    </w:p>
    <w:p>
      <w:pPr>
        <w:spacing w:line="360" w:lineRule="auto"/>
        <w:ind w:left="560"/>
        <w:rPr>
          <w:rFonts w:hint="eastAsia" w:ascii="仿宋" w:hAnsi="仿宋" w:eastAsia="仿宋" w:cs="仿宋"/>
          <w:sz w:val="28"/>
          <w:szCs w:val="28"/>
        </w:rPr>
      </w:pPr>
    </w:p>
    <w:p>
      <w:pPr>
        <w:spacing w:line="360" w:lineRule="auto"/>
        <w:ind w:left="560"/>
        <w:rPr>
          <w:rFonts w:hint="eastAsia" w:ascii="仿宋" w:hAnsi="仿宋" w:eastAsia="仿宋" w:cs="仿宋"/>
          <w:sz w:val="28"/>
          <w:szCs w:val="28"/>
        </w:rPr>
      </w:pPr>
    </w:p>
    <w:p>
      <w:pPr>
        <w:spacing w:line="360" w:lineRule="auto"/>
        <w:ind w:left="560"/>
        <w:rPr>
          <w:rFonts w:hint="eastAsia" w:ascii="仿宋" w:hAnsi="仿宋" w:eastAsia="仿宋" w:cs="仿宋"/>
          <w:sz w:val="28"/>
          <w:szCs w:val="28"/>
        </w:rPr>
      </w:pPr>
    </w:p>
    <w:p>
      <w:pPr>
        <w:spacing w:line="360" w:lineRule="auto"/>
        <w:ind w:left="560"/>
        <w:rPr>
          <w:rFonts w:hint="eastAsia" w:ascii="仿宋" w:hAnsi="仿宋" w:eastAsia="仿宋" w:cs="仿宋"/>
          <w:sz w:val="28"/>
          <w:szCs w:val="28"/>
        </w:rPr>
      </w:pPr>
    </w:p>
    <w:p>
      <w:pPr>
        <w:spacing w:line="360" w:lineRule="auto"/>
        <w:ind w:left="560"/>
        <w:rPr>
          <w:rFonts w:hint="eastAsia" w:ascii="仿宋" w:hAnsi="仿宋" w:eastAsia="仿宋" w:cs="仿宋"/>
          <w:sz w:val="28"/>
          <w:szCs w:val="28"/>
        </w:rPr>
      </w:pPr>
    </w:p>
    <w:p>
      <w:pPr>
        <w:spacing w:line="360" w:lineRule="auto"/>
        <w:ind w:left="560"/>
        <w:rPr>
          <w:rFonts w:hint="eastAsia" w:ascii="仿宋" w:hAnsi="仿宋" w:eastAsia="仿宋" w:cs="仿宋"/>
          <w:sz w:val="28"/>
          <w:szCs w:val="28"/>
        </w:rPr>
      </w:pPr>
    </w:p>
    <w:p>
      <w:pPr>
        <w:spacing w:line="360" w:lineRule="auto"/>
        <w:ind w:left="560"/>
        <w:rPr>
          <w:rFonts w:hint="eastAsia" w:ascii="仿宋" w:hAnsi="仿宋" w:eastAsia="仿宋" w:cs="仿宋"/>
          <w:sz w:val="28"/>
          <w:szCs w:val="28"/>
        </w:rPr>
      </w:pPr>
    </w:p>
    <w:p>
      <w:pPr>
        <w:spacing w:line="360" w:lineRule="auto"/>
        <w:ind w:left="560"/>
        <w:rPr>
          <w:rFonts w:hint="eastAsia" w:ascii="仿宋" w:hAnsi="仿宋" w:eastAsia="仿宋" w:cs="仿宋"/>
          <w:sz w:val="28"/>
          <w:szCs w:val="28"/>
        </w:rPr>
      </w:pPr>
    </w:p>
    <w:p>
      <w:pPr>
        <w:spacing w:line="360" w:lineRule="auto"/>
        <w:ind w:left="560"/>
        <w:rPr>
          <w:rFonts w:hint="eastAsia" w:ascii="仿宋" w:hAnsi="仿宋" w:eastAsia="仿宋" w:cs="仿宋"/>
          <w:sz w:val="28"/>
          <w:szCs w:val="28"/>
        </w:rPr>
      </w:pPr>
    </w:p>
    <w:p>
      <w:pPr>
        <w:spacing w:line="360" w:lineRule="auto"/>
        <w:ind w:left="560"/>
        <w:rPr>
          <w:rFonts w:hint="eastAsia" w:ascii="仿宋" w:hAnsi="仿宋" w:eastAsia="仿宋" w:cs="仿宋"/>
          <w:sz w:val="28"/>
          <w:szCs w:val="28"/>
        </w:rPr>
      </w:pPr>
    </w:p>
    <w:p>
      <w:pPr>
        <w:spacing w:line="360" w:lineRule="auto"/>
        <w:ind w:left="560"/>
        <w:rPr>
          <w:rFonts w:hint="eastAsia" w:ascii="仿宋" w:hAnsi="仿宋" w:eastAsia="仿宋" w:cs="仿宋"/>
          <w:b/>
          <w:bCs/>
          <w:sz w:val="28"/>
          <w:szCs w:val="28"/>
        </w:rPr>
      </w:pPr>
      <w:r>
        <w:rPr>
          <w:rFonts w:hint="eastAsia" w:ascii="仿宋" w:hAnsi="仿宋" w:eastAsia="仿宋" w:cs="仿宋"/>
          <w:b/>
          <w:bCs/>
          <w:sz w:val="28"/>
          <w:szCs w:val="28"/>
        </w:rPr>
        <w:t>生命安全教育活动细则</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（一）室内活动</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预案：活动前告知活动安全注意事项及出入口位置和逃生通道，提前看好场地，有组织的排队分组进行出入，出入口会安排老师维持秩序，维护通道畅通，使学生有序进行。</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（二）室外活动</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预案：</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1、活动期间如遇降大雨、大风及雾霾等恶劣天气，则取消室外活动项目，有风雨操场，则转入室内，如条件有限，我们将改变活动项目，以保证学生可以继续正常学习安全知识。</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2、活动期间学生突然发生中署、头昏、恶心等身体不适情况，第一时间报告带队老师，由老师将学生带往医务室并联系该生家长。看学生情况再决定送往最近的医院就诊，其他学生活动正常进行。</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（三）场地交换</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预案：每项活动完毕后，教官亲自将学生队伍整好，整齐有序的带领自己组的学生到下一个项目去学习，如有去洗手间或喝水的同学，要等到集体换到下一个项目后，由教官安排10人一组由老师统一带领前往，以免发生拥挤踩踏事件。</w:t>
      </w:r>
    </w:p>
    <w:p>
      <w:pPr>
        <w:spacing w:line="360" w:lineRule="auto"/>
        <w:ind w:left="560"/>
        <w:rPr>
          <w:rFonts w:hint="eastAsia" w:ascii="仿宋" w:hAnsi="仿宋" w:eastAsia="仿宋" w:cs="仿宋"/>
          <w:sz w:val="28"/>
          <w:szCs w:val="28"/>
        </w:rPr>
      </w:pPr>
    </w:p>
    <w:p>
      <w:pPr>
        <w:spacing w:line="360" w:lineRule="auto"/>
        <w:ind w:left="560"/>
        <w:rPr>
          <w:rFonts w:hint="eastAsia" w:ascii="仿宋" w:hAnsi="仿宋" w:eastAsia="仿宋" w:cs="仿宋"/>
          <w:bCs/>
          <w:sz w:val="28"/>
          <w:szCs w:val="28"/>
        </w:rPr>
      </w:pPr>
    </w:p>
    <w:p>
      <w:pPr>
        <w:spacing w:line="360" w:lineRule="auto"/>
        <w:rPr>
          <w:rFonts w:hint="eastAsia" w:ascii="仿宋" w:hAnsi="仿宋" w:eastAsia="仿宋" w:cs="仿宋"/>
          <w:bCs/>
          <w:sz w:val="28"/>
          <w:szCs w:val="28"/>
        </w:rPr>
      </w:pPr>
    </w:p>
    <w:p>
      <w:pPr>
        <w:spacing w:line="360" w:lineRule="auto"/>
        <w:rPr>
          <w:rFonts w:hint="eastAsia" w:ascii="仿宋" w:hAnsi="仿宋" w:eastAsia="仿宋" w:cs="仿宋"/>
          <w:bCs/>
          <w:sz w:val="28"/>
          <w:szCs w:val="28"/>
        </w:rPr>
      </w:pPr>
      <w:r>
        <w:rPr>
          <w:rFonts w:hint="eastAsia" w:ascii="仿宋" w:hAnsi="仿宋" w:eastAsia="仿宋" w:cs="仿宋"/>
          <w:bCs/>
          <w:sz w:val="28"/>
          <w:szCs w:val="28"/>
        </w:rPr>
        <w:t>附件2</w:t>
      </w:r>
    </w:p>
    <w:p>
      <w:pPr>
        <w:spacing w:line="360" w:lineRule="auto"/>
        <w:ind w:left="560"/>
        <w:rPr>
          <w:rFonts w:hint="eastAsia" w:ascii="仿宋" w:hAnsi="仿宋" w:eastAsia="仿宋" w:cs="仿宋"/>
          <w:bCs/>
          <w:sz w:val="28"/>
          <w:szCs w:val="28"/>
        </w:rPr>
      </w:pPr>
      <w:r>
        <w:rPr>
          <w:rFonts w:hint="eastAsia" w:ascii="仿宋" w:hAnsi="仿宋" w:eastAsia="仿宋" w:cs="仿宋"/>
          <w:bCs/>
          <w:sz w:val="28"/>
          <w:szCs w:val="28"/>
        </w:rPr>
        <w:t>参赛选手个人诚信承诺书</w:t>
      </w:r>
    </w:p>
    <w:p>
      <w:pPr>
        <w:spacing w:line="360" w:lineRule="auto"/>
        <w:ind w:left="560"/>
        <w:rPr>
          <w:rFonts w:hint="eastAsia" w:ascii="仿宋" w:hAnsi="仿宋" w:eastAsia="仿宋" w:cs="仿宋"/>
          <w:sz w:val="28"/>
          <w:szCs w:val="28"/>
        </w:rPr>
      </w:pP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本人郑重承诺：</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本人所写的竞赛活动稿件均系本人独立完成，没有抄袭行为，若在竞赛稿件检查、评比中，被发现有抄袭、剽窃、弄虚作假等违反学术规范的行为，本人愿意接受学校按有关规定给予的处理，并承担相应的责任。</w:t>
      </w:r>
    </w:p>
    <w:p>
      <w:pPr>
        <w:spacing w:line="360" w:lineRule="auto"/>
        <w:ind w:left="560"/>
        <w:rPr>
          <w:rFonts w:hint="eastAsia" w:ascii="仿宋" w:hAnsi="仿宋" w:eastAsia="仿宋" w:cs="仿宋"/>
          <w:sz w:val="28"/>
          <w:szCs w:val="28"/>
        </w:rPr>
      </w:pPr>
    </w:p>
    <w:p>
      <w:pPr>
        <w:spacing w:line="360" w:lineRule="auto"/>
        <w:ind w:left="560"/>
        <w:rPr>
          <w:rFonts w:hint="eastAsia" w:ascii="仿宋" w:hAnsi="仿宋" w:eastAsia="仿宋" w:cs="仿宋"/>
          <w:sz w:val="28"/>
          <w:szCs w:val="28"/>
        </w:rPr>
      </w:pPr>
    </w:p>
    <w:p>
      <w:pPr>
        <w:spacing w:line="360" w:lineRule="auto"/>
        <w:ind w:left="561" w:leftChars="267" w:firstLine="4760" w:firstLineChars="1700"/>
        <w:rPr>
          <w:rFonts w:hint="eastAsia" w:ascii="仿宋" w:hAnsi="仿宋" w:eastAsia="仿宋" w:cs="仿宋"/>
          <w:sz w:val="28"/>
          <w:szCs w:val="28"/>
        </w:rPr>
      </w:pPr>
      <w:r>
        <w:rPr>
          <w:rFonts w:hint="eastAsia" w:ascii="仿宋" w:hAnsi="仿宋" w:eastAsia="仿宋" w:cs="仿宋"/>
          <w:sz w:val="28"/>
          <w:szCs w:val="28"/>
        </w:rPr>
        <w:t xml:space="preserve">承诺人(签名)： </w:t>
      </w:r>
    </w:p>
    <w:p>
      <w:pPr>
        <w:spacing w:line="360" w:lineRule="auto"/>
        <w:ind w:left="561" w:leftChars="267" w:firstLine="4760" w:firstLineChars="1700"/>
        <w:rPr>
          <w:rFonts w:hint="eastAsia" w:ascii="仿宋" w:hAnsi="仿宋" w:eastAsia="仿宋" w:cs="仿宋"/>
          <w:sz w:val="28"/>
          <w:szCs w:val="28"/>
        </w:rPr>
      </w:pPr>
      <w:r>
        <w:rPr>
          <w:rFonts w:hint="eastAsia" w:ascii="仿宋" w:hAnsi="仿宋" w:eastAsia="仿宋" w:cs="仿宋"/>
          <w:sz w:val="28"/>
          <w:szCs w:val="28"/>
        </w:rPr>
        <w:t>年   月  日</w:t>
      </w: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r>
        <w:rPr>
          <w:rFonts w:hint="eastAsia" w:ascii="仿宋" w:hAnsi="仿宋" w:eastAsia="仿宋" w:cs="仿宋"/>
          <w:bCs/>
          <w:sz w:val="28"/>
          <w:szCs w:val="28"/>
        </w:rPr>
        <w:t>附件3</w:t>
      </w:r>
    </w:p>
    <w:p>
      <w:pPr>
        <w:spacing w:line="360" w:lineRule="auto"/>
        <w:ind w:left="560"/>
        <w:rPr>
          <w:rFonts w:hint="eastAsia" w:ascii="仿宋" w:hAnsi="仿宋" w:eastAsia="仿宋" w:cs="仿宋"/>
          <w:bCs/>
          <w:sz w:val="28"/>
          <w:szCs w:val="28"/>
        </w:rPr>
      </w:pPr>
      <w:r>
        <w:rPr>
          <w:rFonts w:hint="eastAsia" w:ascii="仿宋" w:hAnsi="仿宋" w:eastAsia="仿宋" w:cs="仿宋"/>
          <w:bCs/>
          <w:sz w:val="28"/>
          <w:szCs w:val="28"/>
        </w:rPr>
        <w:t>参赛选手作品授权书</w:t>
      </w:r>
    </w:p>
    <w:p>
      <w:pPr>
        <w:spacing w:line="360" w:lineRule="auto"/>
        <w:ind w:left="560"/>
        <w:rPr>
          <w:rFonts w:hint="eastAsia" w:ascii="仿宋" w:hAnsi="仿宋" w:eastAsia="仿宋" w:cs="仿宋"/>
          <w:sz w:val="28"/>
          <w:szCs w:val="28"/>
        </w:rPr>
      </w:pP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本人对该稿件享有著作权。本人将该稿件复制权、发行权、汇编权授予</w:t>
      </w:r>
      <w:r>
        <w:rPr>
          <w:rFonts w:hint="eastAsia" w:ascii="仿宋" w:hAnsi="仿宋" w:eastAsia="仿宋" w:cs="仿宋"/>
          <w:sz w:val="28"/>
          <w:szCs w:val="28"/>
          <w:u w:val="single"/>
        </w:rPr>
        <w:t xml:space="preserve">        大连出版社 及大赛组委会          </w:t>
      </w:r>
      <w:r>
        <w:rPr>
          <w:rFonts w:hint="eastAsia" w:ascii="仿宋" w:hAnsi="仿宋" w:eastAsia="仿宋" w:cs="仿宋"/>
          <w:sz w:val="28"/>
          <w:szCs w:val="28"/>
        </w:rPr>
        <w:t>。被许可人及</w:t>
      </w:r>
      <w:r>
        <w:rPr>
          <w:rFonts w:hint="eastAsia" w:ascii="仿宋" w:hAnsi="仿宋" w:eastAsia="仿宋" w:cs="仿宋"/>
          <w:sz w:val="28"/>
          <w:szCs w:val="28"/>
          <w:u w:val="single"/>
        </w:rPr>
        <w:t xml:space="preserve">   大连出版社 及大赛组委会   </w:t>
      </w:r>
      <w:r>
        <w:rPr>
          <w:rFonts w:hint="eastAsia" w:ascii="仿宋" w:hAnsi="仿宋" w:eastAsia="仿宋" w:cs="仿宋"/>
          <w:sz w:val="28"/>
          <w:szCs w:val="28"/>
        </w:rPr>
        <w:t>有权将被授权内容复制、汇编、出版、发行。</w:t>
      </w:r>
    </w:p>
    <w:p>
      <w:pPr>
        <w:spacing w:line="360" w:lineRule="auto"/>
        <w:ind w:left="560"/>
        <w:rPr>
          <w:rFonts w:hint="eastAsia" w:ascii="仿宋" w:hAnsi="仿宋" w:eastAsia="仿宋" w:cs="仿宋"/>
          <w:sz w:val="28"/>
          <w:szCs w:val="28"/>
        </w:rPr>
      </w:pPr>
      <w:r>
        <w:rPr>
          <w:rFonts w:hint="eastAsia" w:ascii="仿宋" w:hAnsi="仿宋" w:eastAsia="仿宋" w:cs="仿宋"/>
          <w:sz w:val="28"/>
          <w:szCs w:val="28"/>
        </w:rPr>
        <w:t>授权期限为：自本授权书出具之日起生效。</w:t>
      </w:r>
    </w:p>
    <w:p>
      <w:pPr>
        <w:spacing w:line="360" w:lineRule="auto"/>
        <w:ind w:left="560"/>
        <w:rPr>
          <w:rFonts w:ascii="仿宋" w:hAnsi="仿宋" w:eastAsia="仿宋" w:cs="仿宋"/>
          <w:sz w:val="28"/>
          <w:szCs w:val="28"/>
        </w:rPr>
      </w:pPr>
    </w:p>
    <w:p>
      <w:pPr>
        <w:spacing w:line="360" w:lineRule="auto"/>
        <w:ind w:left="560"/>
        <w:rPr>
          <w:rFonts w:ascii="仿宋" w:hAnsi="仿宋" w:eastAsia="仿宋" w:cs="仿宋"/>
          <w:sz w:val="28"/>
          <w:szCs w:val="28"/>
        </w:rPr>
      </w:pPr>
      <w:r>
        <w:rPr>
          <w:rFonts w:hint="eastAsia" w:ascii="仿宋" w:hAnsi="仿宋" w:eastAsia="仿宋" w:cs="仿宋"/>
          <w:sz w:val="28"/>
          <w:szCs w:val="28"/>
        </w:rPr>
        <w:t>特此授权。</w:t>
      </w:r>
    </w:p>
    <w:p>
      <w:pPr>
        <w:spacing w:line="360" w:lineRule="auto"/>
        <w:ind w:left="560"/>
        <w:rPr>
          <w:rFonts w:hint="eastAsia" w:ascii="仿宋" w:hAnsi="仿宋" w:eastAsia="仿宋" w:cs="仿宋"/>
          <w:sz w:val="28"/>
          <w:szCs w:val="28"/>
        </w:rPr>
      </w:pPr>
    </w:p>
    <w:p>
      <w:pPr>
        <w:spacing w:line="360" w:lineRule="auto"/>
        <w:ind w:left="560"/>
        <w:rPr>
          <w:rFonts w:hint="eastAsia" w:ascii="仿宋" w:hAnsi="仿宋" w:eastAsia="仿宋" w:cs="仿宋"/>
          <w:sz w:val="28"/>
          <w:szCs w:val="28"/>
        </w:rPr>
      </w:pPr>
    </w:p>
    <w:p>
      <w:pPr>
        <w:spacing w:line="360" w:lineRule="auto"/>
        <w:ind w:left="561" w:leftChars="267" w:firstLine="4620" w:firstLineChars="1650"/>
        <w:rPr>
          <w:rFonts w:ascii="仿宋" w:hAnsi="仿宋" w:eastAsia="仿宋" w:cs="仿宋"/>
          <w:sz w:val="28"/>
          <w:szCs w:val="28"/>
        </w:rPr>
      </w:pPr>
      <w:r>
        <w:rPr>
          <w:rFonts w:hint="eastAsia" w:ascii="仿宋" w:hAnsi="仿宋" w:eastAsia="仿宋" w:cs="仿宋"/>
          <w:sz w:val="28"/>
          <w:szCs w:val="28"/>
        </w:rPr>
        <w:t>授权人：</w:t>
      </w:r>
    </w:p>
    <w:p>
      <w:pPr>
        <w:spacing w:line="360" w:lineRule="auto"/>
        <w:ind w:left="561" w:leftChars="267" w:firstLine="4620" w:firstLineChars="1650"/>
        <w:rPr>
          <w:rFonts w:hint="eastAsia" w:ascii="仿宋" w:hAnsi="仿宋" w:eastAsia="仿宋" w:cs="仿宋"/>
          <w:sz w:val="28"/>
          <w:szCs w:val="28"/>
        </w:rPr>
      </w:pPr>
      <w:r>
        <w:rPr>
          <w:rFonts w:hint="eastAsia" w:ascii="仿宋" w:hAnsi="仿宋" w:eastAsia="仿宋" w:cs="仿宋"/>
          <w:sz w:val="28"/>
          <w:szCs w:val="28"/>
        </w:rPr>
        <w:t>年   月   日</w:t>
      </w:r>
    </w:p>
    <w:p>
      <w:pPr>
        <w:spacing w:line="360" w:lineRule="auto"/>
        <w:rPr>
          <w:rFonts w:hint="eastAsia" w:ascii="仿宋" w:hAnsi="仿宋" w:eastAsia="仿宋" w:cs="仿宋"/>
          <w:b/>
          <w:bCs/>
          <w:sz w:val="28"/>
          <w:szCs w:val="28"/>
        </w:rPr>
      </w:pPr>
      <w:r>
        <w:rPr>
          <w:rFonts w:hint="eastAsia" w:ascii="仿宋" w:hAnsi="仿宋" w:eastAsia="仿宋" w:cs="仿宋"/>
          <w:b/>
          <w:bCs/>
          <w:sz w:val="28"/>
          <w:szCs w:val="28"/>
        </w:rPr>
        <w:t>注意事项：</w:t>
      </w:r>
    </w:p>
    <w:p>
      <w:pPr>
        <w:spacing w:line="360" w:lineRule="auto"/>
        <w:ind w:left="560"/>
        <w:rPr>
          <w:rFonts w:ascii="仿宋" w:hAnsi="仿宋" w:eastAsia="仿宋" w:cs="仿宋"/>
          <w:sz w:val="28"/>
          <w:szCs w:val="28"/>
        </w:rPr>
      </w:pPr>
      <w:r>
        <w:rPr>
          <w:rFonts w:ascii="仿宋" w:hAnsi="仿宋" w:eastAsia="仿宋" w:cs="仿宋"/>
          <w:sz w:val="28"/>
          <w:szCs w:val="28"/>
        </w:rPr>
        <w:t xml:space="preserve">1. </w:t>
      </w:r>
      <w:r>
        <w:rPr>
          <w:rFonts w:hint="eastAsia" w:ascii="仿宋" w:hAnsi="仿宋" w:eastAsia="仿宋" w:cs="仿宋"/>
          <w:sz w:val="28"/>
          <w:szCs w:val="28"/>
        </w:rPr>
        <w:t>参与活动的作品无论入选与否，均不退回，请创作者自留底稿和原文件。</w:t>
      </w:r>
    </w:p>
    <w:p>
      <w:pPr>
        <w:spacing w:line="360" w:lineRule="auto"/>
        <w:ind w:left="560"/>
        <w:rPr>
          <w:rFonts w:ascii="仿宋" w:hAnsi="仿宋" w:eastAsia="仿宋" w:cs="仿宋"/>
          <w:sz w:val="28"/>
          <w:szCs w:val="28"/>
        </w:rPr>
      </w:pPr>
      <w:r>
        <w:rPr>
          <w:rFonts w:ascii="仿宋" w:hAnsi="仿宋" w:eastAsia="仿宋" w:cs="仿宋"/>
          <w:sz w:val="28"/>
          <w:szCs w:val="28"/>
        </w:rPr>
        <w:t xml:space="preserve">2. </w:t>
      </w:r>
      <w:r>
        <w:rPr>
          <w:rFonts w:hint="eastAsia" w:ascii="仿宋" w:hAnsi="仿宋" w:eastAsia="仿宋" w:cs="仿宋"/>
          <w:sz w:val="28"/>
          <w:szCs w:val="28"/>
        </w:rPr>
        <w:t>凡参与者均被视为自动同意本启事的各项约定。</w:t>
      </w:r>
    </w:p>
    <w:p>
      <w:pPr>
        <w:spacing w:line="360" w:lineRule="auto"/>
        <w:ind w:left="560"/>
        <w:rPr>
          <w:rFonts w:hint="eastAsia" w:ascii="仿宋" w:hAnsi="仿宋" w:eastAsia="仿宋" w:cs="仿宋"/>
          <w:sz w:val="28"/>
          <w:szCs w:val="28"/>
        </w:rPr>
      </w:pPr>
      <w:r>
        <w:rPr>
          <w:rFonts w:ascii="仿宋" w:hAnsi="仿宋" w:eastAsia="仿宋" w:cs="仿宋"/>
          <w:sz w:val="28"/>
          <w:szCs w:val="28"/>
        </w:rPr>
        <w:t xml:space="preserve">3. </w:t>
      </w:r>
      <w:r>
        <w:rPr>
          <w:rFonts w:hint="eastAsia" w:ascii="仿宋" w:hAnsi="仿宋" w:eastAsia="仿宋" w:cs="仿宋"/>
          <w:sz w:val="28"/>
          <w:szCs w:val="28"/>
        </w:rPr>
        <w:t>本启事的解释权归活动组委会所有。</w:t>
      </w: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r>
        <w:rPr>
          <w:rFonts w:hint="eastAsia" w:ascii="仿宋" w:hAnsi="仿宋" w:eastAsia="仿宋" w:cs="仿宋"/>
          <w:bCs/>
          <w:sz w:val="28"/>
          <w:szCs w:val="28"/>
        </w:rPr>
        <w:t>附件4</w:t>
      </w:r>
    </w:p>
    <w:p>
      <w:pPr>
        <w:spacing w:line="360" w:lineRule="auto"/>
        <w:ind w:firstLine="2800" w:firstLineChars="1000"/>
        <w:rPr>
          <w:rFonts w:hint="eastAsia" w:ascii="仿宋" w:hAnsi="仿宋" w:eastAsia="仿宋" w:cs="仿宋"/>
          <w:bCs/>
          <w:sz w:val="28"/>
          <w:szCs w:val="28"/>
        </w:rPr>
      </w:pPr>
      <w:r>
        <w:rPr>
          <w:rFonts w:hint="eastAsia" w:ascii="仿宋" w:hAnsi="仿宋" w:eastAsia="仿宋" w:cs="仿宋"/>
          <w:bCs/>
          <w:sz w:val="28"/>
          <w:szCs w:val="28"/>
        </w:rPr>
        <w:t>评奖标准</w:t>
      </w:r>
    </w:p>
    <w:p>
      <w:pPr>
        <w:spacing w:line="360" w:lineRule="auto"/>
        <w:ind w:left="560"/>
        <w:rPr>
          <w:rFonts w:hint="eastAsia" w:ascii="仿宋" w:hAnsi="仿宋" w:eastAsia="仿宋" w:cs="仿宋"/>
          <w:bCs/>
          <w:sz w:val="28"/>
          <w:szCs w:val="28"/>
        </w:rPr>
      </w:pPr>
      <w:r>
        <w:rPr>
          <w:rFonts w:hint="eastAsia" w:ascii="仿宋" w:hAnsi="仿宋" w:eastAsia="仿宋" w:cs="仿宋"/>
          <w:bCs/>
          <w:sz w:val="28"/>
          <w:szCs w:val="28"/>
        </w:rPr>
        <w:t>评奖标准满分为10分，主要涉及稿件内容</w:t>
      </w:r>
    </w:p>
    <w:p>
      <w:pPr>
        <w:spacing w:line="360" w:lineRule="auto"/>
        <w:ind w:left="560"/>
        <w:rPr>
          <w:rFonts w:hint="eastAsia" w:ascii="仿宋" w:hAnsi="仿宋" w:eastAsia="仿宋" w:cs="仿宋"/>
          <w:bCs/>
          <w:sz w:val="28"/>
          <w:szCs w:val="28"/>
        </w:rPr>
      </w:pPr>
      <w:r>
        <w:rPr>
          <w:rFonts w:hint="eastAsia" w:ascii="仿宋" w:hAnsi="仿宋" w:eastAsia="仿宋" w:cs="仿宋"/>
          <w:bCs/>
          <w:sz w:val="28"/>
          <w:szCs w:val="28"/>
        </w:rPr>
        <w:t>1.</w:t>
      </w:r>
      <w:r>
        <w:rPr>
          <w:rFonts w:ascii="仿宋" w:hAnsi="仿宋" w:eastAsia="仿宋" w:cs="仿宋"/>
          <w:bCs/>
          <w:sz w:val="28"/>
          <w:szCs w:val="28"/>
        </w:rPr>
        <w:t>紧扣主题（2分）</w:t>
      </w:r>
    </w:p>
    <w:p>
      <w:pPr>
        <w:spacing w:line="360" w:lineRule="auto"/>
        <w:ind w:left="560"/>
        <w:rPr>
          <w:rFonts w:ascii="仿宋" w:hAnsi="仿宋" w:eastAsia="仿宋" w:cs="仿宋"/>
          <w:bCs/>
          <w:sz w:val="28"/>
          <w:szCs w:val="28"/>
        </w:rPr>
      </w:pPr>
      <w:r>
        <w:rPr>
          <w:rFonts w:ascii="仿宋" w:hAnsi="仿宋" w:eastAsia="仿宋" w:cs="仿宋"/>
          <w:bCs/>
          <w:sz w:val="28"/>
          <w:szCs w:val="28"/>
        </w:rPr>
        <w:t>2</w:t>
      </w:r>
      <w:r>
        <w:rPr>
          <w:rFonts w:hint="eastAsia" w:ascii="仿宋" w:hAnsi="仿宋" w:eastAsia="仿宋" w:cs="仿宋"/>
          <w:bCs/>
          <w:sz w:val="28"/>
          <w:szCs w:val="28"/>
        </w:rPr>
        <w:t>.创意创新</w:t>
      </w:r>
      <w:r>
        <w:rPr>
          <w:rFonts w:ascii="仿宋" w:hAnsi="仿宋" w:eastAsia="仿宋" w:cs="仿宋"/>
          <w:bCs/>
          <w:sz w:val="28"/>
          <w:szCs w:val="28"/>
        </w:rPr>
        <w:t>（</w:t>
      </w:r>
      <w:r>
        <w:rPr>
          <w:rFonts w:hint="eastAsia" w:ascii="仿宋" w:hAnsi="仿宋" w:eastAsia="仿宋" w:cs="仿宋"/>
          <w:bCs/>
          <w:sz w:val="28"/>
          <w:szCs w:val="28"/>
        </w:rPr>
        <w:t>3</w:t>
      </w:r>
      <w:r>
        <w:rPr>
          <w:rFonts w:ascii="仿宋" w:hAnsi="仿宋" w:eastAsia="仿宋" w:cs="仿宋"/>
          <w:bCs/>
          <w:sz w:val="28"/>
          <w:szCs w:val="28"/>
        </w:rPr>
        <w:t>分）</w:t>
      </w:r>
    </w:p>
    <w:p>
      <w:pPr>
        <w:spacing w:line="360" w:lineRule="auto"/>
        <w:ind w:left="560"/>
        <w:rPr>
          <w:rFonts w:ascii="仿宋" w:hAnsi="仿宋" w:eastAsia="仿宋" w:cs="仿宋"/>
          <w:bCs/>
          <w:sz w:val="28"/>
          <w:szCs w:val="28"/>
        </w:rPr>
      </w:pPr>
      <w:r>
        <w:rPr>
          <w:rFonts w:ascii="仿宋" w:hAnsi="仿宋" w:eastAsia="仿宋" w:cs="仿宋"/>
          <w:bCs/>
          <w:sz w:val="28"/>
          <w:szCs w:val="28"/>
        </w:rPr>
        <w:t>3</w:t>
      </w:r>
      <w:r>
        <w:rPr>
          <w:rFonts w:hint="eastAsia" w:ascii="仿宋" w:hAnsi="仿宋" w:eastAsia="仿宋" w:cs="仿宋"/>
          <w:bCs/>
          <w:sz w:val="28"/>
          <w:szCs w:val="28"/>
        </w:rPr>
        <w:t>.逻辑清晰</w:t>
      </w:r>
      <w:r>
        <w:rPr>
          <w:rFonts w:ascii="仿宋" w:hAnsi="仿宋" w:eastAsia="仿宋" w:cs="仿宋"/>
          <w:bCs/>
          <w:sz w:val="28"/>
          <w:szCs w:val="28"/>
        </w:rPr>
        <w:t>（2分）</w:t>
      </w:r>
    </w:p>
    <w:p>
      <w:pPr>
        <w:spacing w:line="360" w:lineRule="auto"/>
        <w:ind w:left="560"/>
        <w:rPr>
          <w:rFonts w:ascii="仿宋" w:hAnsi="仿宋" w:eastAsia="仿宋" w:cs="仿宋"/>
          <w:bCs/>
          <w:sz w:val="28"/>
          <w:szCs w:val="28"/>
        </w:rPr>
      </w:pPr>
      <w:r>
        <w:rPr>
          <w:rFonts w:hint="eastAsia" w:ascii="仿宋" w:hAnsi="仿宋" w:eastAsia="仿宋" w:cs="仿宋"/>
          <w:bCs/>
          <w:sz w:val="28"/>
          <w:szCs w:val="28"/>
        </w:rPr>
        <w:t>4.</w:t>
      </w:r>
      <w:r>
        <w:rPr>
          <w:rFonts w:ascii="仿宋" w:hAnsi="仿宋" w:eastAsia="仿宋" w:cs="仿宋"/>
          <w:bCs/>
          <w:sz w:val="28"/>
          <w:szCs w:val="28"/>
        </w:rPr>
        <w:t>内容丰富（2分）</w:t>
      </w:r>
    </w:p>
    <w:p>
      <w:pPr>
        <w:spacing w:line="360" w:lineRule="auto"/>
        <w:ind w:left="560"/>
        <w:rPr>
          <w:rFonts w:hint="eastAsia" w:ascii="仿宋" w:hAnsi="仿宋" w:eastAsia="仿宋" w:cs="仿宋"/>
          <w:bCs/>
          <w:sz w:val="28"/>
          <w:szCs w:val="28"/>
        </w:rPr>
      </w:pPr>
      <w:r>
        <w:rPr>
          <w:rFonts w:hint="eastAsia" w:ascii="仿宋" w:hAnsi="仿宋" w:eastAsia="仿宋" w:cs="仿宋"/>
          <w:bCs/>
          <w:sz w:val="28"/>
          <w:szCs w:val="28"/>
        </w:rPr>
        <w:t>5.整体综合</w:t>
      </w:r>
      <w:r>
        <w:rPr>
          <w:rFonts w:ascii="仿宋" w:hAnsi="仿宋" w:eastAsia="仿宋" w:cs="仿宋"/>
          <w:bCs/>
          <w:sz w:val="28"/>
          <w:szCs w:val="28"/>
        </w:rPr>
        <w:t>（</w:t>
      </w:r>
      <w:r>
        <w:rPr>
          <w:rFonts w:hint="eastAsia" w:ascii="仿宋" w:hAnsi="仿宋" w:eastAsia="仿宋" w:cs="仿宋"/>
          <w:bCs/>
          <w:sz w:val="28"/>
          <w:szCs w:val="28"/>
        </w:rPr>
        <w:t>1</w:t>
      </w:r>
      <w:r>
        <w:rPr>
          <w:rFonts w:ascii="仿宋" w:hAnsi="仿宋" w:eastAsia="仿宋" w:cs="仿宋"/>
          <w:bCs/>
          <w:sz w:val="28"/>
          <w:szCs w:val="28"/>
        </w:rPr>
        <w:t>分）</w:t>
      </w: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ind w:left="560"/>
        <w:rPr>
          <w:rFonts w:hint="eastAsia" w:ascii="仿宋" w:hAnsi="仿宋" w:eastAsia="仿宋" w:cs="仿宋"/>
          <w:bCs/>
          <w:sz w:val="28"/>
          <w:szCs w:val="28"/>
        </w:rPr>
      </w:pPr>
    </w:p>
    <w:p>
      <w:pPr>
        <w:spacing w:line="360" w:lineRule="auto"/>
        <w:rPr>
          <w:rFonts w:hint="eastAsia" w:ascii="仿宋" w:hAnsi="仿宋" w:eastAsia="仿宋" w:cs="仿宋"/>
          <w:bCs/>
          <w:sz w:val="28"/>
          <w:szCs w:val="28"/>
        </w:rPr>
      </w:pPr>
    </w:p>
    <w:p>
      <w:pPr>
        <w:spacing w:line="360" w:lineRule="auto"/>
        <w:rPr>
          <w:rFonts w:hint="eastAsia" w:ascii="仿宋" w:hAnsi="仿宋" w:eastAsia="仿宋" w:cs="仿宋"/>
          <w:bCs/>
          <w:sz w:val="28"/>
          <w:szCs w:val="28"/>
        </w:rPr>
      </w:pPr>
      <w:r>
        <w:rPr>
          <w:rFonts w:hint="eastAsia" w:ascii="仿宋" w:hAnsi="仿宋" w:eastAsia="仿宋" w:cs="仿宋"/>
          <w:bCs/>
          <w:sz w:val="28"/>
          <w:szCs w:val="28"/>
        </w:rPr>
        <w:t>附件5</w:t>
      </w:r>
    </w:p>
    <w:p>
      <w:pPr>
        <w:spacing w:line="360" w:lineRule="auto"/>
        <w:ind w:firstLine="3080" w:firstLineChars="1100"/>
        <w:rPr>
          <w:rFonts w:hint="eastAsia" w:ascii="仿宋" w:hAnsi="仿宋" w:eastAsia="仿宋" w:cs="仿宋"/>
          <w:b/>
          <w:bCs/>
          <w:sz w:val="28"/>
          <w:szCs w:val="28"/>
        </w:rPr>
      </w:pPr>
      <w:r>
        <w:rPr>
          <w:rFonts w:hint="eastAsia" w:ascii="仿宋" w:hAnsi="仿宋" w:eastAsia="仿宋" w:cs="仿宋"/>
          <w:bCs/>
          <w:sz w:val="28"/>
          <w:szCs w:val="28"/>
        </w:rPr>
        <w:t>参赛学生报名表</w:t>
      </w:r>
    </w:p>
    <w:p>
      <w:pPr>
        <w:spacing w:line="360" w:lineRule="auto"/>
        <w:rPr>
          <w:rFonts w:hint="eastAsia" w:ascii="仿宋" w:hAnsi="仿宋" w:eastAsia="仿宋" w:cs="仿宋"/>
          <w:bCs/>
          <w:sz w:val="28"/>
          <w:szCs w:val="28"/>
        </w:rPr>
      </w:pPr>
    </w:p>
    <w:tbl>
      <w:tblPr>
        <w:tblStyle w:val="4"/>
        <w:tblpPr w:leftFromText="180" w:rightFromText="180" w:vertAnchor="text" w:horzAnchor="margin" w:tblpY="1396"/>
        <w:tblOverlap w:val="never"/>
        <w:tblW w:w="784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54"/>
        <w:gridCol w:w="1308"/>
        <w:gridCol w:w="1401"/>
        <w:gridCol w:w="12"/>
        <w:gridCol w:w="1413"/>
        <w:gridCol w:w="18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1854" w:type="dxa"/>
            <w:vAlign w:val="center"/>
          </w:tcPr>
          <w:p>
            <w:pPr>
              <w:spacing w:line="360" w:lineRule="auto"/>
              <w:ind w:left="560"/>
              <w:rPr>
                <w:rFonts w:ascii="仿宋" w:hAnsi="仿宋" w:eastAsia="仿宋" w:cs="仿宋"/>
                <w:szCs w:val="21"/>
              </w:rPr>
            </w:pPr>
            <w:r>
              <w:rPr>
                <w:rFonts w:hint="eastAsia" w:ascii="仿宋" w:hAnsi="仿宋" w:eastAsia="仿宋" w:cs="仿宋"/>
                <w:szCs w:val="21"/>
              </w:rPr>
              <w:t>姓名</w:t>
            </w:r>
          </w:p>
        </w:tc>
        <w:tc>
          <w:tcPr>
            <w:tcW w:w="4134" w:type="dxa"/>
            <w:gridSpan w:val="4"/>
            <w:vAlign w:val="center"/>
          </w:tcPr>
          <w:p>
            <w:pPr>
              <w:spacing w:line="360" w:lineRule="auto"/>
              <w:ind w:left="560"/>
              <w:rPr>
                <w:rFonts w:ascii="仿宋" w:hAnsi="仿宋" w:eastAsia="仿宋" w:cs="仿宋"/>
                <w:szCs w:val="21"/>
              </w:rPr>
            </w:pPr>
          </w:p>
        </w:tc>
        <w:tc>
          <w:tcPr>
            <w:tcW w:w="1854" w:type="dxa"/>
            <w:vMerge w:val="restart"/>
            <w:vAlign w:val="center"/>
          </w:tcPr>
          <w:p>
            <w:pPr>
              <w:spacing w:line="360" w:lineRule="auto"/>
              <w:ind w:left="560"/>
              <w:rPr>
                <w:rFonts w:ascii="仿宋" w:hAnsi="仿宋" w:eastAsia="仿宋" w:cs="仿宋"/>
                <w:szCs w:val="21"/>
              </w:rPr>
            </w:pPr>
            <w:r>
              <w:rPr>
                <w:rFonts w:hint="eastAsia" w:ascii="仿宋" w:hAnsi="仿宋" w:eastAsia="仿宋" w:cs="仿宋"/>
                <w:szCs w:val="21"/>
              </w:rPr>
              <w:t>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62" w:hRule="atLeast"/>
        </w:trPr>
        <w:tc>
          <w:tcPr>
            <w:tcW w:w="1854" w:type="dxa"/>
            <w:vAlign w:val="center"/>
          </w:tcPr>
          <w:p>
            <w:pPr>
              <w:spacing w:line="360" w:lineRule="auto"/>
              <w:ind w:left="560"/>
              <w:rPr>
                <w:rFonts w:ascii="仿宋" w:hAnsi="仿宋" w:eastAsia="仿宋" w:cs="仿宋"/>
                <w:szCs w:val="21"/>
              </w:rPr>
            </w:pPr>
            <w:r>
              <w:rPr>
                <w:rFonts w:hint="eastAsia" w:ascii="仿宋" w:hAnsi="仿宋" w:eastAsia="仿宋" w:cs="仿宋"/>
                <w:szCs w:val="21"/>
              </w:rPr>
              <w:t>学校</w:t>
            </w:r>
          </w:p>
        </w:tc>
        <w:tc>
          <w:tcPr>
            <w:tcW w:w="4134" w:type="dxa"/>
            <w:gridSpan w:val="4"/>
            <w:vAlign w:val="center"/>
          </w:tcPr>
          <w:p>
            <w:pPr>
              <w:spacing w:line="360" w:lineRule="auto"/>
              <w:ind w:left="560"/>
              <w:rPr>
                <w:rFonts w:ascii="仿宋" w:hAnsi="仿宋" w:eastAsia="仿宋" w:cs="仿宋"/>
                <w:szCs w:val="21"/>
              </w:rPr>
            </w:pPr>
          </w:p>
        </w:tc>
        <w:tc>
          <w:tcPr>
            <w:tcW w:w="1854" w:type="dxa"/>
            <w:vMerge w:val="continue"/>
          </w:tcPr>
          <w:p>
            <w:pPr>
              <w:spacing w:line="360" w:lineRule="auto"/>
              <w:ind w:left="560"/>
              <w:rPr>
                <w:rFonts w:ascii="仿宋" w:hAnsi="仿宋" w:eastAsia="仿宋" w:cs="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77" w:hRule="atLeast"/>
        </w:trPr>
        <w:tc>
          <w:tcPr>
            <w:tcW w:w="1854" w:type="dxa"/>
            <w:vAlign w:val="center"/>
          </w:tcPr>
          <w:p>
            <w:pPr>
              <w:spacing w:line="360" w:lineRule="auto"/>
              <w:ind w:left="560"/>
              <w:rPr>
                <w:rFonts w:ascii="仿宋" w:hAnsi="仿宋" w:eastAsia="仿宋" w:cs="仿宋"/>
                <w:szCs w:val="21"/>
              </w:rPr>
            </w:pPr>
            <w:r>
              <w:rPr>
                <w:rFonts w:hint="eastAsia" w:ascii="仿宋" w:hAnsi="仿宋" w:eastAsia="仿宋" w:cs="仿宋"/>
                <w:szCs w:val="21"/>
              </w:rPr>
              <w:t>年级</w:t>
            </w:r>
          </w:p>
        </w:tc>
        <w:tc>
          <w:tcPr>
            <w:tcW w:w="1308" w:type="dxa"/>
            <w:vAlign w:val="center"/>
          </w:tcPr>
          <w:p>
            <w:pPr>
              <w:spacing w:line="360" w:lineRule="auto"/>
              <w:ind w:left="560"/>
              <w:rPr>
                <w:rFonts w:ascii="仿宋" w:hAnsi="仿宋" w:eastAsia="仿宋" w:cs="仿宋"/>
                <w:szCs w:val="21"/>
              </w:rPr>
            </w:pPr>
          </w:p>
        </w:tc>
        <w:tc>
          <w:tcPr>
            <w:tcW w:w="1413" w:type="dxa"/>
            <w:gridSpan w:val="2"/>
            <w:vAlign w:val="center"/>
          </w:tcPr>
          <w:p>
            <w:pPr>
              <w:spacing w:line="360" w:lineRule="auto"/>
              <w:ind w:left="560"/>
              <w:rPr>
                <w:rFonts w:ascii="仿宋" w:hAnsi="仿宋" w:eastAsia="仿宋" w:cs="仿宋"/>
                <w:szCs w:val="21"/>
              </w:rPr>
            </w:pPr>
            <w:r>
              <w:rPr>
                <w:rFonts w:hint="eastAsia" w:ascii="仿宋" w:hAnsi="仿宋" w:eastAsia="仿宋" w:cs="仿宋"/>
                <w:szCs w:val="21"/>
              </w:rPr>
              <w:t>性别</w:t>
            </w:r>
          </w:p>
        </w:tc>
        <w:tc>
          <w:tcPr>
            <w:tcW w:w="1413" w:type="dxa"/>
            <w:vAlign w:val="center"/>
          </w:tcPr>
          <w:p>
            <w:pPr>
              <w:spacing w:line="360" w:lineRule="auto"/>
              <w:ind w:left="560"/>
              <w:rPr>
                <w:rFonts w:ascii="仿宋" w:hAnsi="仿宋" w:eastAsia="仿宋" w:cs="仿宋"/>
                <w:szCs w:val="21"/>
              </w:rPr>
            </w:pPr>
          </w:p>
        </w:tc>
        <w:tc>
          <w:tcPr>
            <w:tcW w:w="1854" w:type="dxa"/>
            <w:vMerge w:val="continue"/>
          </w:tcPr>
          <w:p>
            <w:pPr>
              <w:spacing w:line="360" w:lineRule="auto"/>
              <w:ind w:left="560"/>
              <w:rPr>
                <w:rFonts w:ascii="仿宋" w:hAnsi="仿宋" w:eastAsia="仿宋" w:cs="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84" w:hRule="atLeast"/>
        </w:trPr>
        <w:tc>
          <w:tcPr>
            <w:tcW w:w="1854" w:type="dxa"/>
            <w:vAlign w:val="center"/>
          </w:tcPr>
          <w:p>
            <w:pPr>
              <w:spacing w:line="360" w:lineRule="auto"/>
              <w:ind w:left="560"/>
              <w:rPr>
                <w:rFonts w:ascii="仿宋" w:hAnsi="仿宋" w:eastAsia="仿宋" w:cs="仿宋"/>
                <w:szCs w:val="21"/>
              </w:rPr>
            </w:pPr>
            <w:r>
              <w:rPr>
                <w:rFonts w:hint="eastAsia" w:ascii="仿宋" w:hAnsi="仿宋" w:eastAsia="仿宋" w:cs="仿宋"/>
                <w:szCs w:val="21"/>
              </w:rPr>
              <w:t>民族</w:t>
            </w:r>
          </w:p>
        </w:tc>
        <w:tc>
          <w:tcPr>
            <w:tcW w:w="2709" w:type="dxa"/>
            <w:gridSpan w:val="2"/>
            <w:vAlign w:val="center"/>
          </w:tcPr>
          <w:p>
            <w:pPr>
              <w:spacing w:line="360" w:lineRule="auto"/>
              <w:ind w:left="560"/>
              <w:rPr>
                <w:rFonts w:hint="eastAsia" w:ascii="仿宋" w:hAnsi="仿宋" w:eastAsia="仿宋" w:cs="仿宋"/>
                <w:szCs w:val="21"/>
              </w:rPr>
            </w:pPr>
          </w:p>
          <w:p>
            <w:pPr>
              <w:spacing w:line="360" w:lineRule="auto"/>
              <w:rPr>
                <w:rFonts w:ascii="仿宋" w:hAnsi="仿宋" w:eastAsia="仿宋" w:cs="仿宋"/>
                <w:szCs w:val="21"/>
              </w:rPr>
            </w:pPr>
          </w:p>
        </w:tc>
        <w:tc>
          <w:tcPr>
            <w:tcW w:w="1425" w:type="dxa"/>
            <w:gridSpan w:val="2"/>
            <w:vAlign w:val="center"/>
          </w:tcPr>
          <w:p>
            <w:pPr>
              <w:spacing w:line="360" w:lineRule="auto"/>
              <w:rPr>
                <w:rFonts w:ascii="仿宋" w:hAnsi="仿宋" w:eastAsia="仿宋" w:cs="仿宋"/>
                <w:szCs w:val="21"/>
              </w:rPr>
            </w:pPr>
            <w:r>
              <w:rPr>
                <w:rFonts w:hint="eastAsia" w:ascii="仿宋" w:hAnsi="仿宋" w:eastAsia="仿宋" w:cs="仿宋"/>
                <w:szCs w:val="21"/>
              </w:rPr>
              <w:t>出生年月</w:t>
            </w:r>
          </w:p>
        </w:tc>
        <w:tc>
          <w:tcPr>
            <w:tcW w:w="1854" w:type="dxa"/>
          </w:tcPr>
          <w:p>
            <w:pPr>
              <w:spacing w:line="360" w:lineRule="auto"/>
              <w:ind w:left="560"/>
              <w:rPr>
                <w:rFonts w:ascii="仿宋" w:hAnsi="仿宋" w:eastAsia="仿宋" w:cs="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43" w:hRule="atLeast"/>
        </w:trPr>
        <w:tc>
          <w:tcPr>
            <w:tcW w:w="1854" w:type="dxa"/>
            <w:vAlign w:val="center"/>
          </w:tcPr>
          <w:p>
            <w:pPr>
              <w:spacing w:line="360" w:lineRule="auto"/>
              <w:ind w:left="560"/>
              <w:rPr>
                <w:rFonts w:ascii="仿宋" w:hAnsi="仿宋" w:eastAsia="仿宋" w:cs="仿宋"/>
                <w:szCs w:val="21"/>
              </w:rPr>
            </w:pPr>
            <w:r>
              <w:rPr>
                <w:rFonts w:hint="eastAsia" w:ascii="仿宋" w:hAnsi="仿宋" w:eastAsia="仿宋" w:cs="仿宋"/>
                <w:szCs w:val="21"/>
              </w:rPr>
              <w:t>联系老师</w:t>
            </w:r>
          </w:p>
        </w:tc>
        <w:tc>
          <w:tcPr>
            <w:tcW w:w="2709" w:type="dxa"/>
            <w:gridSpan w:val="2"/>
            <w:vAlign w:val="center"/>
          </w:tcPr>
          <w:p>
            <w:pPr>
              <w:spacing w:line="360" w:lineRule="auto"/>
              <w:ind w:left="560"/>
              <w:rPr>
                <w:rFonts w:ascii="仿宋" w:hAnsi="仿宋" w:eastAsia="仿宋" w:cs="仿宋"/>
                <w:szCs w:val="21"/>
              </w:rPr>
            </w:pPr>
          </w:p>
        </w:tc>
        <w:tc>
          <w:tcPr>
            <w:tcW w:w="1425" w:type="dxa"/>
            <w:gridSpan w:val="2"/>
            <w:vAlign w:val="center"/>
          </w:tcPr>
          <w:p>
            <w:pPr>
              <w:spacing w:line="360" w:lineRule="auto"/>
              <w:rPr>
                <w:rFonts w:ascii="仿宋" w:hAnsi="仿宋" w:eastAsia="仿宋" w:cs="仿宋"/>
                <w:szCs w:val="21"/>
              </w:rPr>
            </w:pPr>
            <w:r>
              <w:rPr>
                <w:rFonts w:hint="eastAsia" w:ascii="仿宋" w:hAnsi="仿宋" w:eastAsia="仿宋" w:cs="仿宋"/>
                <w:szCs w:val="21"/>
              </w:rPr>
              <w:t>联系电话</w:t>
            </w:r>
          </w:p>
        </w:tc>
        <w:tc>
          <w:tcPr>
            <w:tcW w:w="1854" w:type="dxa"/>
          </w:tcPr>
          <w:p>
            <w:pPr>
              <w:spacing w:line="360" w:lineRule="auto"/>
              <w:ind w:left="560"/>
              <w:rPr>
                <w:rFonts w:ascii="仿宋" w:hAnsi="仿宋" w:eastAsia="仿宋" w:cs="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1854" w:type="dxa"/>
            <w:vAlign w:val="center"/>
          </w:tcPr>
          <w:p>
            <w:pPr>
              <w:spacing w:line="360" w:lineRule="auto"/>
              <w:ind w:left="560"/>
              <w:rPr>
                <w:rFonts w:ascii="仿宋" w:hAnsi="仿宋" w:eastAsia="仿宋" w:cs="仿宋"/>
                <w:szCs w:val="21"/>
              </w:rPr>
            </w:pPr>
            <w:r>
              <w:rPr>
                <w:rFonts w:hint="eastAsia" w:ascii="仿宋" w:hAnsi="仿宋" w:eastAsia="仿宋" w:cs="仿宋"/>
                <w:szCs w:val="21"/>
              </w:rPr>
              <w:t>电子邮箱</w:t>
            </w:r>
          </w:p>
        </w:tc>
        <w:tc>
          <w:tcPr>
            <w:tcW w:w="5988" w:type="dxa"/>
            <w:gridSpan w:val="5"/>
          </w:tcPr>
          <w:p>
            <w:pPr>
              <w:spacing w:line="360" w:lineRule="auto"/>
              <w:rPr>
                <w:rFonts w:ascii="仿宋" w:hAnsi="仿宋" w:eastAsia="仿宋" w:cs="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49" w:hRule="atLeast"/>
        </w:trPr>
        <w:tc>
          <w:tcPr>
            <w:tcW w:w="1854" w:type="dxa"/>
            <w:vAlign w:val="center"/>
          </w:tcPr>
          <w:p>
            <w:pPr>
              <w:spacing w:line="360" w:lineRule="auto"/>
              <w:ind w:left="560"/>
              <w:rPr>
                <w:rFonts w:hint="eastAsia" w:ascii="仿宋" w:hAnsi="仿宋" w:eastAsia="仿宋" w:cs="仿宋"/>
                <w:szCs w:val="21"/>
              </w:rPr>
            </w:pPr>
            <w:r>
              <w:rPr>
                <w:rFonts w:hint="eastAsia" w:ascii="仿宋" w:hAnsi="仿宋" w:eastAsia="仿宋" w:cs="仿宋"/>
                <w:szCs w:val="21"/>
              </w:rPr>
              <w:t>学籍号</w:t>
            </w:r>
          </w:p>
        </w:tc>
        <w:tc>
          <w:tcPr>
            <w:tcW w:w="5988" w:type="dxa"/>
            <w:gridSpan w:val="5"/>
          </w:tcPr>
          <w:p>
            <w:pPr>
              <w:spacing w:line="360" w:lineRule="auto"/>
              <w:ind w:left="560"/>
              <w:rPr>
                <w:rFonts w:ascii="仿宋" w:hAnsi="仿宋" w:eastAsia="仿宋" w:cs="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981" w:hRule="atLeast"/>
        </w:trPr>
        <w:tc>
          <w:tcPr>
            <w:tcW w:w="1854" w:type="dxa"/>
            <w:vAlign w:val="center"/>
          </w:tcPr>
          <w:p>
            <w:pPr>
              <w:spacing w:line="360" w:lineRule="auto"/>
              <w:ind w:firstLine="525" w:firstLineChars="250"/>
              <w:rPr>
                <w:rFonts w:hint="eastAsia" w:ascii="仿宋" w:hAnsi="仿宋" w:eastAsia="仿宋" w:cs="仿宋"/>
                <w:szCs w:val="21"/>
              </w:rPr>
            </w:pPr>
            <w:r>
              <w:rPr>
                <w:rFonts w:hint="eastAsia" w:ascii="仿宋" w:hAnsi="仿宋" w:eastAsia="仿宋" w:cs="仿宋"/>
                <w:szCs w:val="21"/>
              </w:rPr>
              <w:t>参赛</w:t>
            </w:r>
          </w:p>
          <w:p>
            <w:pPr>
              <w:spacing w:line="360" w:lineRule="auto"/>
              <w:ind w:left="560"/>
              <w:rPr>
                <w:rFonts w:hint="eastAsia" w:ascii="仿宋" w:hAnsi="仿宋" w:eastAsia="仿宋" w:cs="仿宋"/>
                <w:szCs w:val="21"/>
              </w:rPr>
            </w:pPr>
            <w:r>
              <w:rPr>
                <w:rFonts w:hint="eastAsia" w:ascii="仿宋" w:hAnsi="仿宋" w:eastAsia="仿宋" w:cs="仿宋"/>
                <w:szCs w:val="21"/>
              </w:rPr>
              <w:t>内容</w:t>
            </w:r>
          </w:p>
          <w:p>
            <w:pPr>
              <w:spacing w:line="360" w:lineRule="auto"/>
              <w:ind w:left="560"/>
              <w:rPr>
                <w:rFonts w:hint="eastAsia" w:ascii="仿宋" w:hAnsi="仿宋" w:eastAsia="仿宋" w:cs="仿宋"/>
                <w:szCs w:val="21"/>
              </w:rPr>
            </w:pPr>
            <w:r>
              <w:rPr>
                <w:rFonts w:hint="eastAsia" w:ascii="仿宋" w:hAnsi="仿宋" w:eastAsia="仿宋" w:cs="仿宋"/>
                <w:szCs w:val="21"/>
              </w:rPr>
              <w:t>介绍</w:t>
            </w:r>
          </w:p>
        </w:tc>
        <w:tc>
          <w:tcPr>
            <w:tcW w:w="5988" w:type="dxa"/>
            <w:gridSpan w:val="5"/>
            <w:vAlign w:val="bottom"/>
          </w:tcPr>
          <w:p>
            <w:pPr>
              <w:spacing w:line="360" w:lineRule="auto"/>
              <w:rPr>
                <w:rFonts w:hint="eastAsia" w:ascii="仿宋" w:hAnsi="仿宋" w:eastAsia="仿宋" w:cs="仿宋"/>
                <w:szCs w:val="21"/>
              </w:rPr>
            </w:pPr>
          </w:p>
          <w:p>
            <w:pPr>
              <w:spacing w:line="360" w:lineRule="auto"/>
              <w:rPr>
                <w:rFonts w:hint="eastAsia" w:ascii="仿宋" w:hAnsi="仿宋" w:eastAsia="仿宋" w:cs="仿宋"/>
                <w:szCs w:val="21"/>
              </w:rPr>
            </w:pPr>
          </w:p>
          <w:p>
            <w:pPr>
              <w:spacing w:line="360" w:lineRule="auto"/>
              <w:rPr>
                <w:rFonts w:ascii="仿宋" w:hAnsi="仿宋" w:eastAsia="仿宋" w:cs="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208" w:hRule="atLeast"/>
        </w:trPr>
        <w:tc>
          <w:tcPr>
            <w:tcW w:w="1854" w:type="dxa"/>
            <w:vAlign w:val="center"/>
          </w:tcPr>
          <w:p>
            <w:pPr>
              <w:spacing w:line="360" w:lineRule="auto"/>
              <w:ind w:left="560"/>
              <w:rPr>
                <w:rFonts w:ascii="仿宋" w:hAnsi="仿宋" w:eastAsia="仿宋" w:cs="仿宋"/>
                <w:szCs w:val="21"/>
              </w:rPr>
            </w:pPr>
            <w:r>
              <w:rPr>
                <w:rFonts w:hint="eastAsia" w:ascii="仿宋" w:hAnsi="仿宋" w:eastAsia="仿宋" w:cs="仿宋"/>
                <w:szCs w:val="21"/>
              </w:rPr>
              <w:t>学校推荐</w:t>
            </w:r>
          </w:p>
          <w:p>
            <w:pPr>
              <w:spacing w:line="360" w:lineRule="auto"/>
              <w:ind w:left="560"/>
              <w:rPr>
                <w:rFonts w:ascii="仿宋" w:hAnsi="仿宋" w:eastAsia="仿宋" w:cs="仿宋"/>
                <w:szCs w:val="21"/>
              </w:rPr>
            </w:pPr>
            <w:r>
              <w:rPr>
                <w:rFonts w:hint="eastAsia" w:ascii="仿宋" w:hAnsi="仿宋" w:eastAsia="仿宋" w:cs="仿宋"/>
                <w:szCs w:val="21"/>
              </w:rPr>
              <w:t>意见</w:t>
            </w:r>
          </w:p>
        </w:tc>
        <w:tc>
          <w:tcPr>
            <w:tcW w:w="5988" w:type="dxa"/>
            <w:gridSpan w:val="5"/>
            <w:vAlign w:val="center"/>
          </w:tcPr>
          <w:p>
            <w:pPr>
              <w:spacing w:line="360" w:lineRule="auto"/>
              <w:rPr>
                <w:rFonts w:ascii="仿宋" w:hAnsi="仿宋" w:eastAsia="仿宋" w:cs="仿宋"/>
                <w:szCs w:val="21"/>
              </w:rPr>
            </w:pPr>
          </w:p>
          <w:p>
            <w:pPr>
              <w:spacing w:line="360" w:lineRule="auto"/>
              <w:ind w:left="561" w:leftChars="267" w:firstLine="2940" w:firstLineChars="1400"/>
              <w:rPr>
                <w:rFonts w:ascii="仿宋" w:hAnsi="仿宋" w:eastAsia="仿宋" w:cs="仿宋"/>
                <w:szCs w:val="21"/>
              </w:rPr>
            </w:pPr>
            <w:r>
              <w:rPr>
                <w:rFonts w:hint="eastAsia" w:ascii="仿宋" w:hAnsi="仿宋" w:eastAsia="仿宋" w:cs="仿宋"/>
                <w:szCs w:val="21"/>
              </w:rPr>
              <w:t>盖章：</w:t>
            </w:r>
          </w:p>
          <w:p>
            <w:pPr>
              <w:spacing w:line="360" w:lineRule="auto"/>
              <w:ind w:left="561" w:leftChars="267" w:firstLine="2730" w:firstLineChars="1300"/>
              <w:rPr>
                <w:rFonts w:ascii="仿宋" w:hAnsi="仿宋" w:eastAsia="仿宋" w:cs="仿宋"/>
                <w:szCs w:val="21"/>
              </w:rPr>
            </w:pPr>
            <w:r>
              <w:rPr>
                <w:rFonts w:hint="eastAsia" w:ascii="仿宋" w:hAnsi="仿宋" w:eastAsia="仿宋" w:cs="仿宋"/>
                <w:szCs w:val="21"/>
              </w:rPr>
              <w:t>年   月   日</w:t>
            </w:r>
          </w:p>
        </w:tc>
      </w:tr>
    </w:tbl>
    <w:p>
      <w:pPr>
        <w:spacing w:line="360" w:lineRule="auto"/>
        <w:rPr>
          <w:rFonts w:ascii="仿宋" w:hAnsi="仿宋" w:eastAsia="仿宋" w:cs="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D3328"/>
    <w:multiLevelType w:val="multilevel"/>
    <w:tmpl w:val="178D3328"/>
    <w:lvl w:ilvl="0" w:tentative="0">
      <w:start w:val="1"/>
      <w:numFmt w:val="japaneseCounting"/>
      <w:lvlText w:val="%1、"/>
      <w:lvlJc w:val="left"/>
      <w:pPr>
        <w:ind w:left="1280" w:hanging="72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1">
    <w:nsid w:val="6A9F2535"/>
    <w:multiLevelType w:val="multilevel"/>
    <w:tmpl w:val="6A9F2535"/>
    <w:lvl w:ilvl="0" w:tentative="0">
      <w:start w:val="3"/>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9A5"/>
    <w:rsid w:val="0011723F"/>
    <w:rsid w:val="001C0734"/>
    <w:rsid w:val="0022206F"/>
    <w:rsid w:val="00347A38"/>
    <w:rsid w:val="00441427"/>
    <w:rsid w:val="00625372"/>
    <w:rsid w:val="006670A3"/>
    <w:rsid w:val="006F2309"/>
    <w:rsid w:val="008B1900"/>
    <w:rsid w:val="009255AD"/>
    <w:rsid w:val="009E3BE2"/>
    <w:rsid w:val="00D84998"/>
    <w:rsid w:val="00E70539"/>
    <w:rsid w:val="00EB063E"/>
    <w:rsid w:val="00F159A5"/>
    <w:rsid w:val="00F413CC"/>
    <w:rsid w:val="01EE3C1C"/>
    <w:rsid w:val="02144329"/>
    <w:rsid w:val="02875140"/>
    <w:rsid w:val="02F00EEB"/>
    <w:rsid w:val="03AB5934"/>
    <w:rsid w:val="03B432BF"/>
    <w:rsid w:val="03DA287F"/>
    <w:rsid w:val="04556FF3"/>
    <w:rsid w:val="047B145F"/>
    <w:rsid w:val="05A1239D"/>
    <w:rsid w:val="06AC2E78"/>
    <w:rsid w:val="06B268DA"/>
    <w:rsid w:val="06C31251"/>
    <w:rsid w:val="072F1C56"/>
    <w:rsid w:val="07766C6B"/>
    <w:rsid w:val="082672AE"/>
    <w:rsid w:val="091B0D4E"/>
    <w:rsid w:val="09AE604B"/>
    <w:rsid w:val="0A936F5B"/>
    <w:rsid w:val="0ABD72CE"/>
    <w:rsid w:val="0AFF56CE"/>
    <w:rsid w:val="0C684C22"/>
    <w:rsid w:val="0D116041"/>
    <w:rsid w:val="0D313DD3"/>
    <w:rsid w:val="0D3E2124"/>
    <w:rsid w:val="0D4324D4"/>
    <w:rsid w:val="0E2E5429"/>
    <w:rsid w:val="0ECB4C8F"/>
    <w:rsid w:val="0F430BCA"/>
    <w:rsid w:val="10486954"/>
    <w:rsid w:val="10756B25"/>
    <w:rsid w:val="12957038"/>
    <w:rsid w:val="13C918B9"/>
    <w:rsid w:val="15BC0AF4"/>
    <w:rsid w:val="16B626F9"/>
    <w:rsid w:val="16C444F7"/>
    <w:rsid w:val="171A4391"/>
    <w:rsid w:val="1786279E"/>
    <w:rsid w:val="18C23EFB"/>
    <w:rsid w:val="195E329E"/>
    <w:rsid w:val="197F0F77"/>
    <w:rsid w:val="1A4F2406"/>
    <w:rsid w:val="1C64572A"/>
    <w:rsid w:val="1DD35417"/>
    <w:rsid w:val="1ED971AA"/>
    <w:rsid w:val="1EFA5718"/>
    <w:rsid w:val="1F6F4754"/>
    <w:rsid w:val="20DF2695"/>
    <w:rsid w:val="21257A83"/>
    <w:rsid w:val="21AB00C9"/>
    <w:rsid w:val="22A341EC"/>
    <w:rsid w:val="23412497"/>
    <w:rsid w:val="272B3D70"/>
    <w:rsid w:val="272F70B8"/>
    <w:rsid w:val="278A6BCA"/>
    <w:rsid w:val="283E622D"/>
    <w:rsid w:val="284945B4"/>
    <w:rsid w:val="2A392FF3"/>
    <w:rsid w:val="2A60628E"/>
    <w:rsid w:val="2BB46132"/>
    <w:rsid w:val="2C68278C"/>
    <w:rsid w:val="2C7B0217"/>
    <w:rsid w:val="2C933F02"/>
    <w:rsid w:val="2D84309B"/>
    <w:rsid w:val="2DAC35E8"/>
    <w:rsid w:val="2DF92752"/>
    <w:rsid w:val="2E2769EB"/>
    <w:rsid w:val="2EA15A74"/>
    <w:rsid w:val="2EF150CF"/>
    <w:rsid w:val="2FA577AF"/>
    <w:rsid w:val="302A6893"/>
    <w:rsid w:val="310079EA"/>
    <w:rsid w:val="31166CFD"/>
    <w:rsid w:val="31345E1B"/>
    <w:rsid w:val="31D03228"/>
    <w:rsid w:val="31D5652E"/>
    <w:rsid w:val="31D75DEC"/>
    <w:rsid w:val="331263CF"/>
    <w:rsid w:val="33DF352F"/>
    <w:rsid w:val="356F1AA6"/>
    <w:rsid w:val="35D46B84"/>
    <w:rsid w:val="360A5D77"/>
    <w:rsid w:val="36221F7E"/>
    <w:rsid w:val="363A2264"/>
    <w:rsid w:val="37860F3F"/>
    <w:rsid w:val="37D573C0"/>
    <w:rsid w:val="396F2EB1"/>
    <w:rsid w:val="39F90D89"/>
    <w:rsid w:val="3C66782D"/>
    <w:rsid w:val="3EF5124D"/>
    <w:rsid w:val="44122D60"/>
    <w:rsid w:val="44E03B06"/>
    <w:rsid w:val="454608C1"/>
    <w:rsid w:val="454E6CEC"/>
    <w:rsid w:val="457831D1"/>
    <w:rsid w:val="45872795"/>
    <w:rsid w:val="45B02730"/>
    <w:rsid w:val="45E106C2"/>
    <w:rsid w:val="45EC75B1"/>
    <w:rsid w:val="46CA19A0"/>
    <w:rsid w:val="48A65E5C"/>
    <w:rsid w:val="48C60A16"/>
    <w:rsid w:val="49EF4BCA"/>
    <w:rsid w:val="4AD35FF9"/>
    <w:rsid w:val="4D013345"/>
    <w:rsid w:val="4F1540CF"/>
    <w:rsid w:val="512617EB"/>
    <w:rsid w:val="513C332C"/>
    <w:rsid w:val="52FE5E05"/>
    <w:rsid w:val="54001E72"/>
    <w:rsid w:val="555F6632"/>
    <w:rsid w:val="55BC0345"/>
    <w:rsid w:val="56CF28CA"/>
    <w:rsid w:val="56CF6568"/>
    <w:rsid w:val="56E818DE"/>
    <w:rsid w:val="58734DE4"/>
    <w:rsid w:val="5943023A"/>
    <w:rsid w:val="59697432"/>
    <w:rsid w:val="59855CE6"/>
    <w:rsid w:val="5AAE1264"/>
    <w:rsid w:val="5B8D6631"/>
    <w:rsid w:val="5EA627DC"/>
    <w:rsid w:val="60331E1F"/>
    <w:rsid w:val="60510E50"/>
    <w:rsid w:val="6351768E"/>
    <w:rsid w:val="63703504"/>
    <w:rsid w:val="637432A3"/>
    <w:rsid w:val="6494693D"/>
    <w:rsid w:val="64C93D05"/>
    <w:rsid w:val="65832E0E"/>
    <w:rsid w:val="65A80864"/>
    <w:rsid w:val="67C325FB"/>
    <w:rsid w:val="688B3AE0"/>
    <w:rsid w:val="6B632526"/>
    <w:rsid w:val="6BD05ADF"/>
    <w:rsid w:val="6BD16F74"/>
    <w:rsid w:val="6BD32075"/>
    <w:rsid w:val="6C3D149F"/>
    <w:rsid w:val="6C8916E6"/>
    <w:rsid w:val="6CAD0122"/>
    <w:rsid w:val="6D162235"/>
    <w:rsid w:val="6D1E3670"/>
    <w:rsid w:val="6DE5252E"/>
    <w:rsid w:val="70163AD5"/>
    <w:rsid w:val="712C6ACC"/>
    <w:rsid w:val="71F5203C"/>
    <w:rsid w:val="720B2AC0"/>
    <w:rsid w:val="72881974"/>
    <w:rsid w:val="72AE30B4"/>
    <w:rsid w:val="72E70A2F"/>
    <w:rsid w:val="73556397"/>
    <w:rsid w:val="74880A5A"/>
    <w:rsid w:val="759C16DE"/>
    <w:rsid w:val="75D01671"/>
    <w:rsid w:val="76603114"/>
    <w:rsid w:val="76747D3F"/>
    <w:rsid w:val="76BE7D66"/>
    <w:rsid w:val="7712065E"/>
    <w:rsid w:val="77557D2D"/>
    <w:rsid w:val="77671FA6"/>
    <w:rsid w:val="77A30079"/>
    <w:rsid w:val="77E62A5E"/>
    <w:rsid w:val="782C0F6D"/>
    <w:rsid w:val="79AC717F"/>
    <w:rsid w:val="7B592C8D"/>
    <w:rsid w:val="7C666E41"/>
    <w:rsid w:val="7D767521"/>
    <w:rsid w:val="7DF32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List Paragraph"/>
    <w:basedOn w:val="1"/>
    <w:unhideWhenUsed/>
    <w:uiPriority w:val="99"/>
    <w:pPr>
      <w:ind w:firstLine="420" w:firstLineChars="200"/>
    </w:pPr>
  </w:style>
  <w:style w:type="character" w:customStyle="1" w:styleId="7">
    <w:name w:val="页眉 Char"/>
    <w:basedOn w:val="5"/>
    <w:link w:val="3"/>
    <w:qFormat/>
    <w:uiPriority w:val="99"/>
    <w:rPr>
      <w:rFonts w:ascii="Calibri" w:hAnsi="Calibri"/>
      <w:kern w:val="2"/>
      <w:sz w:val="18"/>
      <w:szCs w:val="18"/>
    </w:rPr>
  </w:style>
  <w:style w:type="character" w:customStyle="1" w:styleId="8">
    <w:name w:val="页脚 Char"/>
    <w:basedOn w:val="5"/>
    <w:link w:val="2"/>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10</Pages>
  <Words>475</Words>
  <Characters>2714</Characters>
  <Lines>22</Lines>
  <Paragraphs>6</Paragraphs>
  <TotalTime>0</TotalTime>
  <ScaleCrop>false</ScaleCrop>
  <LinksUpToDate>false</LinksUpToDate>
  <CharactersWithSpaces>3183</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2018-03-19T07:56:00Z</dcterms:created>
  <dc:creator>原梦</dc:creator>
  <cp:lastModifiedBy>牛顿</cp:lastModifiedBy>
  <dcterms:modified xsi:type="dcterms:W3CDTF">2019-04-18T02:17:20Z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