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北京市中小学生社会大课堂</w:t>
      </w:r>
      <w:r>
        <w:rPr>
          <w:rFonts w:hint="eastAsia"/>
          <w:b/>
          <w:bCs/>
          <w:sz w:val="36"/>
          <w:szCs w:val="36"/>
          <w:lang w:eastAsia="zh-CN"/>
        </w:rPr>
        <w:t>品牌</w:t>
      </w:r>
      <w:r>
        <w:rPr>
          <w:rFonts w:hint="eastAsia"/>
          <w:b/>
          <w:bCs/>
          <w:sz w:val="36"/>
          <w:szCs w:val="36"/>
        </w:rPr>
        <w:t>活动</w:t>
      </w:r>
    </w:p>
    <w:p>
      <w:pPr>
        <w:spacing w:line="560" w:lineRule="exact"/>
        <w:jc w:val="center"/>
        <w:rPr>
          <w:rFonts w:hint="eastAsia" w:ascii="方正小标宋简体" w:eastAsia="方正小标宋简体"/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</w:rPr>
        <w:t>——</w:t>
      </w:r>
      <w:r>
        <w:rPr>
          <w:rFonts w:hint="eastAsia" w:ascii="方正小标宋简体" w:eastAsia="方正小标宋简体"/>
          <w:b w:val="0"/>
          <w:bCs w:val="0"/>
          <w:sz w:val="32"/>
          <w:szCs w:val="32"/>
          <w:lang w:val="en-US" w:eastAsia="zh-CN"/>
        </w:rPr>
        <w:t>第二届北京市青少年</w:t>
      </w:r>
      <w:r>
        <w:rPr>
          <w:rFonts w:hint="eastAsia" w:ascii="方正小标宋简体" w:eastAsia="方正小标宋简体"/>
          <w:b w:val="0"/>
          <w:bCs w:val="0"/>
          <w:sz w:val="32"/>
          <w:szCs w:val="32"/>
        </w:rPr>
        <w:t>家规家训家风主题书画</w:t>
      </w:r>
      <w:r>
        <w:rPr>
          <w:rFonts w:hint="eastAsia" w:ascii="方正小标宋简体" w:eastAsia="方正小标宋简体"/>
          <w:b w:val="0"/>
          <w:bCs w:val="0"/>
          <w:sz w:val="32"/>
          <w:szCs w:val="32"/>
          <w:lang w:eastAsia="zh-CN"/>
        </w:rPr>
        <w:t>展评</w:t>
      </w:r>
      <w:r>
        <w:rPr>
          <w:rFonts w:hint="eastAsia" w:ascii="方正小标宋简体" w:eastAsia="方正小标宋简体"/>
          <w:b w:val="0"/>
          <w:bCs w:val="0"/>
          <w:sz w:val="32"/>
          <w:szCs w:val="32"/>
        </w:rPr>
        <w:t>活动</w:t>
      </w:r>
    </w:p>
    <w:p>
      <w:pPr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单位介绍：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荣宝斋前身松竹斋，始建于清康熙十一年（公元1672年）， 后于清光绪十二年（公元1894年）更名为荣宝斋，是中国现存历史最为悠久的民族文化品牌。三百年来，荣宝斋秉承“以文会友，荣名为宝”的经营宗旨，成为业内享有盛誉的“书画家之家”；荣宝斋为国藏珍，收藏了大批艺术精品，素有“民间故宫”的美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目前，荣宝斋已经发展成为集书画经营、文房用品、教育培训、木版水印、装裱修复、拍卖典当、展览展示等于一体的综合性文化企业。拥有木版水印、修复装裱两项国家级非物质文化遗产。现隶属于中国出版集团公司，为中宣部下属的企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荣宝斋教育作为荣宝斋旗下教育板块，秉持“传承国艺，成就未来”的教育宗旨，充分挖掘荣宝斋三百余年文化积淀与教育资源，致力于传统文化、艺术的大众普及教育。荣宝斋教育开发设计了各类精品课程及活动百余种，内容既包含经典诗、书、画、印，也涉及花艺、香事、茶道等文人生活雅趣。荣宝斋教育是中国文化部中外文化中心资源单位、北京市教委社会大课堂资源单位。荣宝斋教育基地位于北京市中轴线前门大街123-127号，占地面积1500余平方米，基地每年接待约四万余人次开展各类传统文化主题活动，瞬间接待能力约四百人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活动方案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2019年恰逢建国七十周年庆典，此次展评主题为“家·国”北京市青少年家规家训家风主题书画展评活动。中华民族历来崇尚家国大义，在家尽孝、为国尽忠，“小家”同“大国”同声相应。人民共和国70年基业上，镌刻着无数为家为国奋斗不已的名字。国之英者，时之楷模。本次活动将聚焦革命前辈及人民艺术家。引导学生、学校学习他们的家规家训家风，并以此为艺术灵感进行主题书画创作。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习总书记多次指出要“重视家庭建设，注重家庭、注重家教、注重家风”，2019年两会期间教育部陈宝生部长讲话中也提到教育不能只推给学校，并引发热烈讨论。此次评展活动将家庭教育的核心价值体现出来，更给学生们提供学习家风家训家规的榜样的机会。希望能够使更多的家长提高对家庭教育的重视。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本次活动颁奖仪式及优秀作品展计划在2019年年底举行。本次活动作品征集过程中，我们将联合联合北京市教育学会社会大课堂教育研究会。进行大师进校园活动，对活动进行深入解析，辅导孩子们完成高质量的书画作品。本次活动决赛阶段，2019年11月，我们将召集书画优秀作品的原创者，在前门荣宝斋教育进行多场活动。本次活动优秀获奖作品展期间，还将举办艺术沙龙、文化论坛等，以更广泛的宣传家风家训传承的意义。</w:t>
      </w:r>
    </w:p>
    <w:p>
      <w:pPr>
        <w:numPr>
          <w:ilvl w:val="0"/>
          <w:numId w:val="2"/>
        </w:num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活动主题</w:t>
      </w:r>
    </w:p>
    <w:p>
      <w:pPr>
        <w:widowControl w:val="0"/>
        <w:numPr>
          <w:ilvl w:val="0"/>
          <w:numId w:val="0"/>
        </w:numPr>
        <w:ind w:firstLine="1280" w:firstLineChars="400"/>
        <w:jc w:val="both"/>
        <w:rPr>
          <w:rFonts w:hint="eastAsia" w:ascii="楷体_GB2312" w:eastAsia="楷体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学习榜样家风，筑造家庭新风</w:t>
      </w:r>
    </w:p>
    <w:p>
      <w:pPr>
        <w:ind w:firstLine="640" w:firstLineChars="200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</w:rPr>
        <w:t>（二）</w:t>
      </w:r>
      <w:r>
        <w:rPr>
          <w:rFonts w:hint="eastAsia" w:ascii="楷体_GB2312" w:eastAsia="楷体_GB2312"/>
          <w:sz w:val="32"/>
          <w:szCs w:val="32"/>
          <w:lang w:eastAsia="zh-CN"/>
        </w:rPr>
        <w:t>组织机构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主办： 北京市教育学会社会大课堂教育研究会</w:t>
      </w:r>
    </w:p>
    <w:p>
      <w:pPr>
        <w:spacing w:line="560" w:lineRule="exact"/>
        <w:ind w:firstLine="1920" w:firstLineChars="6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荣宝斋教育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承办</w:t>
      </w:r>
      <w:r>
        <w:rPr>
          <w:rFonts w:hint="eastAsia" w:ascii="仿宋" w:hAnsi="仿宋" w:eastAsia="仿宋"/>
          <w:sz w:val="32"/>
          <w:szCs w:val="32"/>
        </w:rPr>
        <w:t>：荣宝斋教育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支持：</w:t>
      </w:r>
      <w:r>
        <w:rPr>
          <w:rFonts w:hint="eastAsia" w:ascii="仿宋" w:hAnsi="仿宋" w:eastAsia="仿宋"/>
          <w:sz w:val="32"/>
          <w:szCs w:val="32"/>
        </w:rPr>
        <w:t>北京市各区社会大课堂管理办公室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荣宝斋教育示范校、基地校</w: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千龙网</w:t>
      </w:r>
    </w:p>
    <w:p>
      <w:pPr>
        <w:numPr>
          <w:ilvl w:val="0"/>
          <w:numId w:val="3"/>
        </w:num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活动过程</w:t>
      </w:r>
    </w:p>
    <w:p>
      <w:pPr>
        <w:spacing w:line="276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向各校下发通知，由各校组织本校学生参加校内初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评</w:t>
      </w:r>
      <w:r>
        <w:rPr>
          <w:rFonts w:hint="eastAsia" w:ascii="仿宋" w:hAnsi="仿宋" w:eastAsia="仿宋"/>
          <w:sz w:val="32"/>
          <w:szCs w:val="32"/>
        </w:rPr>
        <w:t>，推选出优胜作品参加复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评</w:t>
      </w:r>
      <w:r>
        <w:rPr>
          <w:rFonts w:hint="eastAsia" w:ascii="仿宋" w:hAnsi="仿宋" w:eastAsia="仿宋"/>
          <w:sz w:val="32"/>
          <w:szCs w:val="32"/>
        </w:rPr>
        <w:t>，由组委会评选复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评</w:t>
      </w:r>
      <w:r>
        <w:rPr>
          <w:rFonts w:hint="eastAsia" w:ascii="仿宋" w:hAnsi="仿宋" w:eastAsia="仿宋"/>
          <w:sz w:val="32"/>
          <w:szCs w:val="32"/>
        </w:rPr>
        <w:t>优秀作品参加决赛。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学校可根据自身情况提出需求，荣宝斋教育可派出</w:t>
      </w:r>
      <w:r>
        <w:rPr>
          <w:rFonts w:hint="eastAsia" w:ascii="仿宋" w:hAnsi="仿宋" w:eastAsia="仿宋"/>
          <w:sz w:val="32"/>
          <w:szCs w:val="32"/>
          <w:lang w:eastAsia="zh-CN"/>
        </w:rPr>
        <w:t>专家</w:t>
      </w:r>
      <w:r>
        <w:rPr>
          <w:rFonts w:hint="eastAsia" w:ascii="仿宋" w:hAnsi="仿宋" w:eastAsia="仿宋"/>
          <w:sz w:val="32"/>
          <w:szCs w:val="32"/>
        </w:rPr>
        <w:t>对学生进行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活动</w:t>
      </w:r>
      <w:r>
        <w:rPr>
          <w:rFonts w:hint="eastAsia" w:ascii="仿宋" w:hAnsi="仿宋" w:eastAsia="仿宋"/>
          <w:sz w:val="32"/>
          <w:szCs w:val="32"/>
        </w:rPr>
        <w:t>辅导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活动要求：</w:t>
      </w:r>
    </w:p>
    <w:p>
      <w:pPr>
        <w:spacing w:line="27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活动</w:t>
      </w:r>
      <w:r>
        <w:rPr>
          <w:rFonts w:ascii="仿宋" w:hAnsi="仿宋" w:eastAsia="仿宋"/>
          <w:sz w:val="32"/>
          <w:szCs w:val="32"/>
        </w:rPr>
        <w:t>分为</w:t>
      </w:r>
      <w:r>
        <w:rPr>
          <w:rFonts w:hint="eastAsia" w:ascii="仿宋" w:hAnsi="仿宋" w:eastAsia="仿宋"/>
          <w:sz w:val="32"/>
          <w:szCs w:val="32"/>
        </w:rPr>
        <w:t>小学组</w:t>
      </w:r>
      <w:r>
        <w:rPr>
          <w:rFonts w:ascii="仿宋" w:hAnsi="仿宋" w:eastAsia="仿宋"/>
          <w:sz w:val="32"/>
          <w:szCs w:val="32"/>
        </w:rPr>
        <w:t>（7—12岁）和中学生组（13—18岁）。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活动</w:t>
      </w:r>
      <w:r>
        <w:rPr>
          <w:rFonts w:hint="eastAsia" w:ascii="仿宋" w:hAnsi="仿宋" w:eastAsia="仿宋"/>
          <w:sz w:val="32"/>
          <w:szCs w:val="32"/>
        </w:rPr>
        <w:t>内容分为书法类、绘画类，</w:t>
      </w:r>
      <w:r>
        <w:rPr>
          <w:rFonts w:ascii="仿宋" w:hAnsi="仿宋" w:eastAsia="仿宋"/>
          <w:sz w:val="32"/>
          <w:szCs w:val="32"/>
        </w:rPr>
        <w:t>作品内容以</w:t>
      </w:r>
      <w:r>
        <w:rPr>
          <w:rFonts w:hint="eastAsia" w:ascii="仿宋" w:hAnsi="仿宋" w:eastAsia="仿宋"/>
          <w:sz w:val="32"/>
          <w:szCs w:val="32"/>
        </w:rPr>
        <w:t>体现家规家训家风</w:t>
      </w:r>
      <w:r>
        <w:rPr>
          <w:rFonts w:ascii="仿宋" w:hAnsi="仿宋" w:eastAsia="仿宋"/>
          <w:sz w:val="32"/>
          <w:szCs w:val="32"/>
        </w:rPr>
        <w:t>等题材为主。</w:t>
      </w:r>
    </w:p>
    <w:p>
      <w:pPr>
        <w:spacing w:line="276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参与者</w:t>
      </w:r>
      <w:r>
        <w:rPr>
          <w:rFonts w:hint="eastAsia" w:ascii="仿宋" w:hAnsi="仿宋" w:eastAsia="仿宋"/>
          <w:sz w:val="32"/>
          <w:szCs w:val="32"/>
        </w:rPr>
        <w:t>需提交书法或绘画作品一幅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27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</w:t>
      </w:r>
      <w:r>
        <w:rPr>
          <w:rFonts w:ascii="仿宋" w:hAnsi="仿宋" w:eastAsia="仿宋"/>
          <w:sz w:val="32"/>
          <w:szCs w:val="32"/>
        </w:rPr>
        <w:t>书法类：</w:t>
      </w:r>
      <w:r>
        <w:rPr>
          <w:rFonts w:hint="eastAsia" w:ascii="仿宋" w:hAnsi="仿宋" w:eastAsia="仿宋"/>
          <w:sz w:val="32"/>
          <w:szCs w:val="32"/>
        </w:rPr>
        <w:t>软笔书法作品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要求毛笔书写，</w:t>
      </w:r>
      <w:r>
        <w:rPr>
          <w:rFonts w:ascii="仿宋" w:hAnsi="仿宋" w:eastAsia="仿宋"/>
          <w:sz w:val="32"/>
          <w:szCs w:val="32"/>
        </w:rPr>
        <w:t>作品4尺宣纸以内，小学生组不少于</w:t>
      </w: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个字，中学生组不少于</w:t>
      </w:r>
      <w:r>
        <w:rPr>
          <w:rFonts w:hint="eastAsia" w:ascii="仿宋" w:hAnsi="仿宋" w:eastAsia="仿宋"/>
          <w:sz w:val="32"/>
          <w:szCs w:val="32"/>
        </w:rPr>
        <w:t>8</w:t>
      </w:r>
      <w:r>
        <w:rPr>
          <w:rFonts w:ascii="仿宋" w:hAnsi="仿宋" w:eastAsia="仿宋"/>
          <w:sz w:val="32"/>
          <w:szCs w:val="32"/>
        </w:rPr>
        <w:t>个字。</w:t>
      </w:r>
    </w:p>
    <w:p>
      <w:pPr>
        <w:spacing w:line="27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</w:t>
      </w:r>
      <w:r>
        <w:rPr>
          <w:rFonts w:ascii="仿宋" w:hAnsi="仿宋" w:eastAsia="仿宋"/>
          <w:sz w:val="32"/>
          <w:szCs w:val="32"/>
        </w:rPr>
        <w:t>绘画类：</w:t>
      </w:r>
      <w:r>
        <w:rPr>
          <w:rFonts w:hint="eastAsia" w:ascii="仿宋" w:hAnsi="仿宋" w:eastAsia="仿宋"/>
          <w:sz w:val="32"/>
          <w:szCs w:val="32"/>
        </w:rPr>
        <w:t>国画作品，要求</w:t>
      </w:r>
      <w:r>
        <w:rPr>
          <w:rFonts w:ascii="仿宋" w:hAnsi="仿宋" w:eastAsia="仿宋"/>
          <w:sz w:val="32"/>
          <w:szCs w:val="32"/>
        </w:rPr>
        <w:t>4尺以内，</w:t>
      </w:r>
      <w:r>
        <w:rPr>
          <w:rFonts w:hint="eastAsia" w:ascii="仿宋" w:hAnsi="仿宋" w:eastAsia="仿宋"/>
          <w:sz w:val="32"/>
          <w:szCs w:val="32"/>
        </w:rPr>
        <w:t>其它</w:t>
      </w:r>
      <w:r>
        <w:rPr>
          <w:rFonts w:ascii="仿宋" w:hAnsi="仿宋" w:eastAsia="仿宋"/>
          <w:sz w:val="32"/>
          <w:szCs w:val="32"/>
        </w:rPr>
        <w:t>尺寸视为无效。</w:t>
      </w:r>
    </w:p>
    <w:p>
      <w:pPr>
        <w:spacing w:line="276" w:lineRule="auto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5、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作品内容介绍或解读一份。</w:t>
      </w:r>
    </w:p>
    <w:p>
      <w:pPr>
        <w:spacing w:line="276" w:lineRule="auto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（文字不少于100字或视频一分钟左右皆可。</w:t>
      </w:r>
    </w:p>
    <w:p>
      <w:pPr>
        <w:spacing w:line="276" w:lineRule="auto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参见附件5）</w:t>
      </w:r>
    </w:p>
    <w:p>
      <w:pPr>
        <w:spacing w:line="27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6、</w:t>
      </w:r>
      <w:r>
        <w:rPr>
          <w:rFonts w:ascii="仿宋" w:hAnsi="仿宋" w:eastAsia="仿宋"/>
          <w:sz w:val="32"/>
          <w:szCs w:val="32"/>
        </w:rPr>
        <w:t>凡投稿者均视为同意以上规则，另须在作品背面右下角注明：姓名、性别、年龄、通讯地址、联系电话、辅导老师。</w:t>
      </w:r>
    </w:p>
    <w:p>
      <w:pPr>
        <w:spacing w:line="27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7、</w:t>
      </w:r>
      <w:r>
        <w:rPr>
          <w:rFonts w:ascii="仿宋" w:hAnsi="仿宋" w:eastAsia="仿宋"/>
          <w:b/>
          <w:bCs/>
          <w:sz w:val="32"/>
          <w:szCs w:val="32"/>
        </w:rPr>
        <w:t>本次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活动</w:t>
      </w:r>
      <w:r>
        <w:rPr>
          <w:rFonts w:ascii="仿宋" w:hAnsi="仿宋" w:eastAsia="仿宋"/>
          <w:b/>
          <w:bCs/>
          <w:sz w:val="32"/>
          <w:szCs w:val="32"/>
        </w:rPr>
        <w:t>不收任何费用。</w:t>
      </w:r>
    </w:p>
    <w:p>
      <w:pPr>
        <w:spacing w:line="276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8、</w:t>
      </w:r>
      <w:r>
        <w:rPr>
          <w:rFonts w:ascii="仿宋" w:hAnsi="仿宋" w:eastAsia="仿宋"/>
          <w:b/>
          <w:bCs/>
          <w:sz w:val="32"/>
          <w:szCs w:val="32"/>
        </w:rPr>
        <w:t>来稿不退。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本次活动</w:t>
      </w:r>
      <w:r>
        <w:rPr>
          <w:rFonts w:ascii="仿宋" w:hAnsi="仿宋" w:eastAsia="仿宋"/>
          <w:sz w:val="32"/>
          <w:szCs w:val="32"/>
        </w:rPr>
        <w:t>组委会对所有来稿有展览、出版、宣传、收藏等处置权。</w:t>
      </w:r>
    </w:p>
    <w:p>
      <w:pPr>
        <w:spacing w:line="276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送报方式：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个人报名者请将报名表及作品寄送至北京市东城区前门大街127号荣宝斋教育（邮编100051）。所有作品需标明创作者所在省市、学校、班级、姓名、详细通讯地址、家庭电话、电子信箱、微信等联系方式，以及指导老师姓名等信息。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咨询电话：010-67012580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2.团体报名者请直接联系组委会。</w:t>
      </w:r>
    </w:p>
    <w:p>
      <w:pPr>
        <w:spacing w:line="276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组委会办公室电话：010-67012580</w:t>
      </w:r>
    </w:p>
    <w:p>
      <w:pPr>
        <w:spacing w:line="276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活动负责人：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康韶阳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13810965624</w:t>
      </w:r>
    </w:p>
    <w:p>
      <w:pPr>
        <w:spacing w:line="276" w:lineRule="auto"/>
        <w:ind w:firstLine="1920" w:firstLineChars="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乔  桢  13370131973</w:t>
      </w:r>
    </w:p>
    <w:p>
      <w:pPr>
        <w:numPr>
          <w:ilvl w:val="0"/>
          <w:numId w:val="0"/>
        </w:numPr>
        <w:tabs>
          <w:tab w:val="left" w:pos="610"/>
        </w:tabs>
        <w:spacing w:line="276" w:lineRule="auto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奖励措施：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坚持推荐与专家评审相结合，具体奖项如下：</w:t>
      </w:r>
    </w:p>
    <w:p>
      <w:pPr>
        <w:spacing w:line="276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（一）学生奖</w:t>
      </w: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以小学生和中学生组为单位，</w:t>
      </w:r>
      <w:r>
        <w:rPr>
          <w:rFonts w:hint="eastAsia" w:ascii="仿宋" w:hAnsi="仿宋" w:eastAsia="仿宋"/>
          <w:sz w:val="32"/>
          <w:szCs w:val="32"/>
        </w:rPr>
        <w:t>按照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投稿</w:t>
      </w:r>
      <w:r>
        <w:rPr>
          <w:rFonts w:hint="eastAsia" w:ascii="仿宋" w:hAnsi="仿宋" w:eastAsia="仿宋"/>
          <w:sz w:val="32"/>
          <w:szCs w:val="32"/>
        </w:rPr>
        <w:t>作品的2%、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%、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%设置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一等</w:t>
      </w:r>
      <w:r>
        <w:rPr>
          <w:rFonts w:hint="eastAsia" w:ascii="仿宋" w:hAnsi="仿宋" w:eastAsia="仿宋"/>
          <w:sz w:val="32"/>
          <w:szCs w:val="32"/>
        </w:rPr>
        <w:t>奖、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二等</w:t>
      </w:r>
      <w:r>
        <w:rPr>
          <w:rFonts w:hint="eastAsia" w:ascii="仿宋" w:hAnsi="仿宋" w:eastAsia="仿宋"/>
          <w:sz w:val="32"/>
          <w:szCs w:val="32"/>
        </w:rPr>
        <w:t>奖、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三等</w:t>
      </w:r>
      <w:r>
        <w:rPr>
          <w:rFonts w:hint="eastAsia" w:ascii="仿宋" w:hAnsi="仿宋" w:eastAsia="仿宋"/>
          <w:sz w:val="32"/>
          <w:szCs w:val="32"/>
        </w:rPr>
        <w:t>奖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获奖人员将由主办单位颁发获奖证书，优秀作品将于荣宝斋进行专项作品展，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一等奖</w:t>
      </w:r>
      <w:r>
        <w:rPr>
          <w:rFonts w:hint="eastAsia" w:ascii="仿宋" w:hAnsi="仿宋" w:eastAsia="仿宋"/>
          <w:sz w:val="32"/>
          <w:szCs w:val="32"/>
        </w:rPr>
        <w:t>获奖者将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获得</w:t>
      </w:r>
      <w:r>
        <w:rPr>
          <w:rFonts w:hint="eastAsia" w:ascii="仿宋" w:hAnsi="仿宋" w:eastAsia="仿宋"/>
          <w:sz w:val="32"/>
          <w:szCs w:val="32"/>
        </w:rPr>
        <w:t>荣宝斋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师生书画社一等奖学金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276" w:lineRule="auto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（二）</w:t>
      </w:r>
      <w:r>
        <w:rPr>
          <w:rFonts w:hint="eastAsia" w:ascii="仿宋" w:hAnsi="仿宋" w:eastAsia="仿宋"/>
          <w:sz w:val="32"/>
          <w:szCs w:val="32"/>
        </w:rPr>
        <w:t>优秀指导教师奖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凡在活动中组织学生积极参与活动，指导学生创作取得优秀成绩者（学生作品获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得三等</w:t>
      </w:r>
      <w:r>
        <w:rPr>
          <w:rFonts w:hint="eastAsia" w:ascii="仿宋" w:hAnsi="仿宋" w:eastAsia="仿宋" w:cs="仿宋"/>
          <w:sz w:val="32"/>
          <w:szCs w:val="32"/>
        </w:rPr>
        <w:t>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</w:t>
      </w:r>
      <w:r>
        <w:rPr>
          <w:rFonts w:hint="eastAsia" w:ascii="仿宋" w:hAnsi="仿宋" w:eastAsia="仿宋" w:cs="仿宋"/>
          <w:sz w:val="32"/>
          <w:szCs w:val="32"/>
        </w:rPr>
        <w:t>），均可向组委会办公室提交教学经验材料、教学研究论文、教学指导课件等证明资料，由组委会办公室聘请专家评审确定。</w:t>
      </w:r>
      <w:bookmarkStart w:id="0" w:name="OLE_LINK71"/>
      <w:bookmarkStart w:id="1" w:name="OLE_LINK70"/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对“优秀指导教师奖”获得者给予如下奖励: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 颁发“优秀指导教师奖”证书；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 有机会获聘成为荣宝斋教育顾问团成员；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(3) 个人作品有机会参加荣宝斋各类书画展览；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(4)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奖励</w:t>
      </w:r>
      <w:r>
        <w:rPr>
          <w:rFonts w:hint="eastAsia" w:ascii="仿宋" w:hAnsi="仿宋" w:eastAsia="仿宋" w:cs="仿宋"/>
          <w:sz w:val="32"/>
          <w:szCs w:val="32"/>
        </w:rPr>
        <w:t>参与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2020年寒假由</w:t>
      </w:r>
      <w:r>
        <w:rPr>
          <w:rFonts w:hint="eastAsia" w:ascii="仿宋" w:hAnsi="仿宋" w:eastAsia="仿宋" w:cs="仿宋"/>
          <w:sz w:val="32"/>
          <w:szCs w:val="32"/>
        </w:rPr>
        <w:t>荣宝斋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书画院举办的书画高级研修班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bookmarkEnd w:id="0"/>
    <w:bookmarkEnd w:id="1"/>
    <w:p>
      <w:pPr>
        <w:spacing w:line="276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（三）</w:t>
      </w:r>
      <w:r>
        <w:rPr>
          <w:rFonts w:hint="eastAsia" w:ascii="仿宋" w:hAnsi="仿宋" w:eastAsia="仿宋"/>
          <w:sz w:val="32"/>
          <w:szCs w:val="32"/>
        </w:rPr>
        <w:t>优秀组织</w:t>
      </w:r>
      <w:r>
        <w:rPr>
          <w:rFonts w:ascii="仿宋" w:hAnsi="仿宋" w:eastAsia="仿宋"/>
          <w:sz w:val="32"/>
          <w:szCs w:val="32"/>
        </w:rPr>
        <w:t>奖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凡在本次活动中学生参与广泛（参与人数不低于学生总数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0%，或总人数不低于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人）</w:t>
      </w:r>
      <w:bookmarkStart w:id="2" w:name="OLE_LINK73"/>
      <w:bookmarkStart w:id="3" w:name="OLE_LINK72"/>
      <w:r>
        <w:rPr>
          <w:rFonts w:hint="eastAsia" w:ascii="仿宋" w:hAnsi="仿宋" w:eastAsia="仿宋" w:cs="仿宋"/>
          <w:sz w:val="32"/>
          <w:szCs w:val="32"/>
        </w:rPr>
        <w:t>、活动成果</w:t>
      </w:r>
      <w:bookmarkEnd w:id="2"/>
      <w:bookmarkEnd w:id="3"/>
      <w:r>
        <w:rPr>
          <w:rFonts w:hint="eastAsia" w:ascii="仿宋" w:hAnsi="仿宋" w:eastAsia="仿宋" w:cs="仿宋"/>
          <w:sz w:val="32"/>
          <w:szCs w:val="32"/>
        </w:rPr>
        <w:t>显著的合作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，可向组委会办公室提交活动组织方案等证明材料。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对“优秀组织奖”获得者给予如下奖励：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（1）颁发“优秀组织奖”证书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授予学校</w:t>
      </w:r>
      <w:r>
        <w:rPr>
          <w:rFonts w:hint="eastAsia" w:ascii="仿宋" w:hAnsi="仿宋" w:eastAsia="仿宋" w:cs="仿宋"/>
          <w:sz w:val="32"/>
          <w:szCs w:val="32"/>
        </w:rPr>
        <w:t>“荣宝斋传统文化教育基地校”牌匾；</w:t>
      </w:r>
    </w:p>
    <w:p>
      <w:pPr>
        <w:spacing w:line="276" w:lineRule="auto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（3）优先安排在荣宝斋教育基地开展社会实践活动；</w:t>
      </w:r>
    </w:p>
    <w:p>
      <w:pPr>
        <w:tabs>
          <w:tab w:val="left" w:pos="610"/>
        </w:tabs>
        <w:spacing w:line="276" w:lineRule="auto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）优先安排荣宝斋书画名家、非遗传承人进校讲座</w:t>
      </w:r>
    </w:p>
    <w:p>
      <w:pPr>
        <w:numPr>
          <w:ilvl w:val="0"/>
          <w:numId w:val="0"/>
        </w:numPr>
        <w:rPr>
          <w:rFonts w:hint="eastAsia" w:ascii="楷体_GB2312" w:eastAsia="楷体_GB2312"/>
          <w:sz w:val="32"/>
          <w:szCs w:val="32"/>
        </w:rPr>
      </w:pP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（四）活动时间</w:t>
      </w:r>
    </w:p>
    <w:p>
      <w:pPr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月至201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年12月</w:t>
      </w: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right="210" w:firstLine="4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预热时间：2019年4月1日--5月31日，大师进校园，讲解活动规则，辅导学生创作（申请预热活动热线 康老师13810965624）</w:t>
      </w: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leftChars="0" w:right="210" w:firstLine="420" w:firstLine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校内作品征集报名时间：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right="210" w:rightChars="0" w:firstLine="1280" w:firstLineChars="4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2019年6月1日-10月31日</w:t>
      </w: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leftChars="0" w:right="210" w:firstLine="420" w:firstLine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征集作品现场指导说明会时间（4场）：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630" w:leftChars="0" w:right="210" w:rightChars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2019年7月7日，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630" w:leftChars="0" w:right="210" w:rightChars="0" w:firstLine="1600" w:firstLineChars="5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7月27日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630" w:leftChars="0" w:right="210" w:rightChars="0" w:firstLine="1600" w:firstLineChars="5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8月3日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630" w:leftChars="0" w:right="210" w:rightChars="0" w:firstLine="1600" w:firstLineChars="5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8月25日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right="21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4、作品评选时间：2019年11月5 日-10日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right="210" w:firstLine="4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 5、入围作品现场展评活动（现场评比特别奖）：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630" w:leftChars="0" w:right="210" w:rightChars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2019年11月16日、17日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right="210" w:firstLine="4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 6、公布获奖名单：2019年12月11日-12日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right="210" w:firstLine="4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 7、颁奖时间：2019年12月 29 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right="210" w:firstLine="4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 8、获奖作品展览时间：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8" w:lineRule="atLeast"/>
        <w:ind w:left="210" w:right="210" w:firstLine="960" w:firstLineChars="3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2019年12月28日-2020年1月1日</w:t>
      </w:r>
    </w:p>
    <w:p>
      <w:pPr>
        <w:ind w:firstLine="960" w:firstLineChars="3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展览地址：荣宝斋教育（前门大街127号）</w:t>
      </w: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（五）面向学生年龄段</w:t>
      </w:r>
    </w:p>
    <w:p>
      <w:pPr>
        <w:spacing w:line="276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小学、初中、高中全年龄段</w:t>
      </w: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（六）活动范围</w:t>
      </w:r>
    </w:p>
    <w:p>
      <w:pPr>
        <w:spacing w:line="276" w:lineRule="auto"/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北京市各大中小学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三、经费来源</w:t>
      </w:r>
    </w:p>
    <w:p>
      <w:pPr>
        <w:spacing w:line="276" w:lineRule="auto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各校财政拨付的社会大课堂专项经费，荣宝斋教育拨款项目资金，全国中小学生研学实践教育基地项目资金以及其他经费。</w:t>
      </w: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4" w:name="_GoBack"/>
      <w:bookmarkEnd w:id="4"/>
    </w:p>
    <w:p>
      <w:pPr>
        <w:widowControl/>
        <w:spacing w:line="276" w:lineRule="auto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附件一</w:t>
      </w:r>
    </w:p>
    <w:p>
      <w:pPr>
        <w:widowControl/>
        <w:spacing w:line="276" w:lineRule="auto"/>
        <w:ind w:firstLine="1200" w:firstLineChars="250"/>
        <w:jc w:val="center"/>
        <w:rPr>
          <w:rFonts w:hint="eastAsia" w:ascii="黑体" w:hAnsi="宋体" w:eastAsia="黑体" w:cs="宋体"/>
          <w:kern w:val="0"/>
          <w:sz w:val="48"/>
          <w:szCs w:val="48"/>
        </w:rPr>
      </w:pPr>
      <w:r>
        <w:rPr>
          <w:rFonts w:hint="eastAsia" w:ascii="黑体" w:hAnsi="宋体" w:eastAsia="黑体" w:cs="宋体"/>
          <w:kern w:val="0"/>
          <w:sz w:val="48"/>
          <w:szCs w:val="48"/>
        </w:rPr>
        <w:t>安全预案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（一）室内活动</w:t>
      </w:r>
    </w:p>
    <w:p>
      <w:pPr>
        <w:spacing w:line="560" w:lineRule="exact"/>
        <w:ind w:firstLine="6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隐患：现场出现争相恐后混乱场面以至于发生其他安全问题，出入拥挤，堵塞通道；工作人员在展厅和庭院搬运物品时，造成物品损坏，或撞伤他人。</w:t>
      </w:r>
    </w:p>
    <w:p>
      <w:pPr>
        <w:spacing w:line="560" w:lineRule="exact"/>
        <w:ind w:firstLine="6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预案：</w:t>
      </w:r>
      <w:r>
        <w:rPr>
          <w:rFonts w:hint="eastAsia" w:ascii="仿宋" w:hAnsi="仿宋" w:eastAsia="仿宋"/>
          <w:sz w:val="32"/>
          <w:szCs w:val="32"/>
        </w:rPr>
        <w:t>活动前告知活动安全注意事项及出入口位置和甬道；设置小队活动制，以小队为单位，排队或保持原位；组织分批出入，重要出入口老师维持秩序；搬运较大物品或易碎物品时，要有专门人员保护，维护通道畅通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（二）参观过程</w:t>
      </w:r>
    </w:p>
    <w:p>
      <w:pPr>
        <w:spacing w:line="560" w:lineRule="exact"/>
        <w:ind w:firstLine="645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隐患：</w:t>
      </w:r>
      <w:r>
        <w:rPr>
          <w:rFonts w:hint="eastAsia" w:ascii="仿宋" w:hAnsi="仿宋" w:eastAsia="仿宋"/>
          <w:sz w:val="32"/>
          <w:szCs w:val="32"/>
        </w:rPr>
        <w:t>展厅内人多拥挤，磕碰展柜，突然停电等安全问题，造成踩踏、撞伤等情况；参观摔倒、发生磕碰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560" w:lineRule="exact"/>
        <w:ind w:firstLine="6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预案：活</w:t>
      </w:r>
      <w:r>
        <w:rPr>
          <w:rFonts w:hint="eastAsia" w:ascii="仿宋" w:hAnsi="仿宋" w:eastAsia="仿宋"/>
          <w:sz w:val="32"/>
          <w:szCs w:val="32"/>
        </w:rPr>
        <w:t>动前告知活动安全注意事项及展厅出入口位置；展厅出入口安排人员疏导；展厅内由老师带领参观，学校跟班老师负责纪律监督，各小队队长负责本小队参观秩序和纪律维护；发生踩踏、撞伤，第一时间联系带队老师，对伤员紧急抢救并报警，其他同学原地不动，从外围同学开始依次迅速撤离出事地点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（三）突发事件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1.活动期间突降大雨、刮大风、雾霾等恶劣天气，则取消室外活动项目，以室内听课、参观活动为主；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活动期间学生突然发生中暑、头昏、恶心等身体不适情况，第一时间报告带队老师，由老师联系该生家长。中暑等常见病可从常备急救药品中取相关药物给学生服下，看学生情况再决定送往最近的医院就诊；其他学生活动正常进行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（四）个人身份核实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27" w:firstLineChars="196"/>
        <w:textAlignment w:val="baseline"/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</w:rPr>
        <w:t>根据所报名学生身份信息，按照该学生学籍号进行核实并登记，对顶替他人比赛的选手进行批评教育，参赛选手视为放弃比赛处理。</w:t>
      </w:r>
    </w:p>
    <w:p>
      <w:pPr>
        <w:spacing w:line="276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 xml:space="preserve">附件2 </w:t>
      </w:r>
    </w:p>
    <w:p>
      <w:pPr>
        <w:spacing w:line="560" w:lineRule="exact"/>
        <w:ind w:firstLine="1980" w:firstLineChars="450"/>
        <w:rPr>
          <w:rFonts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  <w:lang w:eastAsia="zh-CN"/>
        </w:rPr>
        <w:t>投稿</w:t>
      </w:r>
      <w:r>
        <w:rPr>
          <w:rFonts w:hint="eastAsia" w:ascii="黑体" w:hAnsi="黑体" w:eastAsia="黑体"/>
          <w:bCs/>
          <w:sz w:val="44"/>
          <w:szCs w:val="44"/>
        </w:rPr>
        <w:t>个人诚信承诺书</w:t>
      </w:r>
    </w:p>
    <w:p>
      <w:pPr>
        <w:widowControl/>
        <w:spacing w:line="276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本人郑重承诺：</w:t>
      </w:r>
    </w:p>
    <w:p>
      <w:pPr>
        <w:widowControl/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本人参与本次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活动所投</w:t>
      </w:r>
      <w:r>
        <w:rPr>
          <w:rFonts w:hint="eastAsia" w:ascii="仿宋" w:hAnsi="仿宋" w:eastAsia="仿宋" w:cs="仿宋"/>
          <w:sz w:val="32"/>
          <w:szCs w:val="32"/>
        </w:rPr>
        <w:t>稿件均系本人独立完成，没有抄袭行为。若在稿件检查、评比中，被发现有抄袭、剽窃、弄虚作假等违反学术规则的行为，本人愿接受组委会根据有关规定给予的处理，承担相应责任。</w:t>
      </w:r>
    </w:p>
    <w:p>
      <w:pPr>
        <w:widowControl/>
        <w:spacing w:line="276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widowControl/>
        <w:spacing w:line="276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widowControl/>
        <w:spacing w:line="276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承诺人（签名）：</w:t>
      </w:r>
    </w:p>
    <w:p>
      <w:pPr>
        <w:widowControl/>
        <w:spacing w:line="276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</w:t>
      </w:r>
    </w:p>
    <w:p>
      <w:pPr>
        <w:widowControl/>
        <w:spacing w:line="276" w:lineRule="auto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年   月   日</w:t>
      </w: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76" w:lineRule="auto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spacing w:line="276" w:lineRule="auto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附件3</w:t>
      </w:r>
    </w:p>
    <w:p>
      <w:pPr>
        <w:spacing w:line="276" w:lineRule="auto"/>
        <w:ind w:firstLine="2420" w:firstLineChars="550"/>
        <w:rPr>
          <w:rFonts w:hint="eastAsia"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  <w:lang w:eastAsia="zh-CN"/>
        </w:rPr>
        <w:t>投稿人</w:t>
      </w:r>
      <w:r>
        <w:rPr>
          <w:rFonts w:hint="eastAsia" w:ascii="黑体" w:hAnsi="黑体" w:eastAsia="黑体"/>
          <w:bCs/>
          <w:sz w:val="44"/>
          <w:szCs w:val="44"/>
        </w:rPr>
        <w:t>作品授权书</w:t>
      </w: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640" w:firstLineChars="200"/>
        <w:textAlignment w:val="baseline"/>
        <w:rPr>
          <w:rFonts w:hint="eastAsia" w:ascii="仿宋" w:hAnsi="仿宋" w:eastAsia="仿宋" w:cs="Times New Roman"/>
          <w:kern w:val="2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640" w:firstLineChars="200"/>
        <w:textAlignment w:val="baseline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</w:rPr>
        <w:t>本人对该稿件享有著作权。本人将该稿件复制权、发行权、汇编权授予</w:t>
      </w:r>
      <w:r>
        <w:rPr>
          <w:rFonts w:hint="eastAsia" w:ascii="仿宋" w:hAnsi="仿宋" w:eastAsia="仿宋" w:cs="Times New Roman"/>
          <w:kern w:val="2"/>
          <w:sz w:val="32"/>
          <w:szCs w:val="32"/>
          <w:u w:val="single"/>
        </w:rPr>
        <w:t xml:space="preserve">        荣宝斋教育及组委会          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>。被许可人及</w:t>
      </w:r>
      <w:r>
        <w:rPr>
          <w:rFonts w:hint="eastAsia" w:ascii="仿宋" w:hAnsi="仿宋" w:eastAsia="仿宋" w:cs="Times New Roman"/>
          <w:kern w:val="2"/>
          <w:sz w:val="32"/>
          <w:szCs w:val="32"/>
          <w:u w:val="single"/>
        </w:rPr>
        <w:t xml:space="preserve">   荣宝斋教育及组委会   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>有权将被授权内容复制、汇编、出版、发行。</w:t>
      </w: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640" w:firstLineChars="200"/>
        <w:textAlignment w:val="baseline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</w:rPr>
        <w:t>授权期限为：自本授权书出具之日起生效。</w:t>
      </w: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425" w:firstLineChars="133"/>
        <w:textAlignment w:val="baseline"/>
        <w:rPr>
          <w:rFonts w:ascii="仿宋" w:hAnsi="仿宋" w:eastAsia="仿宋" w:cs="Times New Roman"/>
          <w:kern w:val="2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640" w:firstLineChars="200"/>
        <w:textAlignment w:val="baseline"/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</w:rPr>
        <w:t>特此授权。</w:t>
      </w: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5760" w:firstLineChars="1800"/>
        <w:textAlignment w:val="baseline"/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</w:rPr>
        <w:t>授权人：</w:t>
      </w: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5760" w:firstLineChars="1800"/>
        <w:textAlignment w:val="baseline"/>
        <w:rPr>
          <w:rFonts w:hint="eastAsia"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kern w:val="2"/>
          <w:sz w:val="32"/>
          <w:szCs w:val="32"/>
        </w:rPr>
        <w:t>年   月   日</w:t>
      </w: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481" w:firstLineChars="133"/>
        <w:textAlignment w:val="baseline"/>
        <w:rPr>
          <w:rFonts w:hint="eastAsia"/>
          <w:b/>
          <w:bCs/>
          <w:sz w:val="36"/>
          <w:szCs w:val="36"/>
        </w:rPr>
      </w:pP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481" w:firstLineChars="133"/>
        <w:textAlignment w:val="baseline"/>
        <w:rPr>
          <w:rFonts w:hint="eastAsia"/>
          <w:b/>
          <w:bCs/>
          <w:sz w:val="36"/>
          <w:szCs w:val="36"/>
        </w:rPr>
      </w:pPr>
    </w:p>
    <w:p>
      <w:pPr>
        <w:pStyle w:val="2"/>
        <w:shd w:val="clear" w:color="auto" w:fill="FFFFFF"/>
        <w:spacing w:before="0" w:beforeAutospacing="0" w:after="0" w:afterAutospacing="0" w:line="276" w:lineRule="auto"/>
        <w:ind w:firstLine="481" w:firstLineChars="133"/>
        <w:textAlignment w:val="baseline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注意事项：</w:t>
      </w:r>
    </w:p>
    <w:p>
      <w:pPr>
        <w:spacing w:line="276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1. </w:t>
      </w:r>
      <w:r>
        <w:rPr>
          <w:rFonts w:hint="eastAsia" w:ascii="宋体" w:hAnsi="宋体" w:cs="宋体"/>
          <w:sz w:val="24"/>
          <w:szCs w:val="24"/>
        </w:rPr>
        <w:t>参与活动的作品无论入选与否，均不退回，请创作者自留底稿和原文件。</w:t>
      </w:r>
    </w:p>
    <w:p>
      <w:pPr>
        <w:spacing w:line="276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2. </w:t>
      </w:r>
      <w:r>
        <w:rPr>
          <w:rFonts w:hint="eastAsia" w:ascii="宋体" w:hAnsi="宋体" w:cs="宋体"/>
          <w:sz w:val="24"/>
          <w:szCs w:val="24"/>
        </w:rPr>
        <w:t>凡参与者均被视为自动同意本启事的各项约定。</w:t>
      </w:r>
    </w:p>
    <w:p>
      <w:pPr>
        <w:spacing w:line="276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3. </w:t>
      </w:r>
      <w:r>
        <w:rPr>
          <w:rFonts w:hint="eastAsia" w:ascii="宋体" w:hAnsi="宋体" w:cs="宋体"/>
          <w:sz w:val="24"/>
          <w:szCs w:val="24"/>
        </w:rPr>
        <w:t>本启事的解释权归活动组委会所有。</w:t>
      </w:r>
    </w:p>
    <w:p>
      <w:pPr>
        <w:spacing w:line="276" w:lineRule="auto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附件4</w:t>
      </w:r>
    </w:p>
    <w:p>
      <w:pPr>
        <w:spacing w:line="560" w:lineRule="exact"/>
        <w:jc w:val="center"/>
        <w:rPr>
          <w:rFonts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>评奖标准</w:t>
      </w:r>
    </w:p>
    <w:p>
      <w:pPr>
        <w:spacing w:line="276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本次竞赛组委会本着公平、公正、公开的原则，综合专家评审与大众评审评分结果进行奖项评定。邀请专家、教师等专业人员组成专家评审委员会，评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选</w:t>
      </w:r>
      <w:r>
        <w:rPr>
          <w:rFonts w:hint="eastAsia" w:ascii="仿宋" w:hAnsi="仿宋" w:eastAsia="仿宋" w:cs="Helvetica"/>
          <w:color w:val="000000"/>
          <w:sz w:val="32"/>
          <w:szCs w:val="32"/>
        </w:rPr>
        <w:t>总分20分，综合记录书画作品、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作品解读两</w:t>
      </w:r>
      <w:r>
        <w:rPr>
          <w:rFonts w:hint="eastAsia" w:ascii="仿宋" w:hAnsi="仿宋" w:eastAsia="仿宋" w:cs="Helvetica"/>
          <w:color w:val="000000"/>
          <w:sz w:val="32"/>
          <w:szCs w:val="32"/>
        </w:rPr>
        <w:t>方面进行评奖</w:t>
      </w:r>
      <w:r>
        <w:rPr>
          <w:rFonts w:hint="eastAsia" w:ascii="仿宋" w:hAnsi="仿宋" w:eastAsia="仿宋" w:cs="Helvetica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按照参赛作品的2%、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%、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%设置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一等</w:t>
      </w:r>
      <w:r>
        <w:rPr>
          <w:rFonts w:hint="eastAsia" w:ascii="仿宋" w:hAnsi="仿宋" w:eastAsia="仿宋"/>
          <w:sz w:val="32"/>
          <w:szCs w:val="32"/>
        </w:rPr>
        <w:t>奖、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二等</w:t>
      </w:r>
      <w:r>
        <w:rPr>
          <w:rFonts w:hint="eastAsia" w:ascii="仿宋" w:hAnsi="仿宋" w:eastAsia="仿宋"/>
          <w:sz w:val="32"/>
          <w:szCs w:val="32"/>
        </w:rPr>
        <w:t>奖、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三等</w:t>
      </w:r>
      <w:r>
        <w:rPr>
          <w:rFonts w:hint="eastAsia" w:ascii="仿宋" w:hAnsi="仿宋" w:eastAsia="仿宋"/>
          <w:sz w:val="32"/>
          <w:szCs w:val="32"/>
        </w:rPr>
        <w:t>奖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numPr>
          <w:ilvl w:val="0"/>
          <w:numId w:val="0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hint="eastAsia" w:ascii="仿宋" w:hAnsi="仿宋" w:eastAsia="仿宋" w:cs="Helvetica"/>
          <w:color w:val="00000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Helvetica"/>
          <w:color w:val="000000"/>
          <w:sz w:val="32"/>
          <w:szCs w:val="32"/>
        </w:rPr>
        <w:t>书画作品10分</w:t>
      </w:r>
    </w:p>
    <w:p>
      <w:pPr>
        <w:pStyle w:val="2"/>
        <w:numPr>
          <w:ilvl w:val="0"/>
          <w:numId w:val="0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其中包括</w:t>
      </w:r>
    </w:p>
    <w:p>
      <w:pPr>
        <w:pStyle w:val="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hint="eastAsia" w:ascii="仿宋" w:hAnsi="仿宋" w:eastAsia="仿宋" w:cs="Helvetica"/>
          <w:color w:val="00000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紧扣主题（</w:t>
      </w: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Helvetica"/>
          <w:color w:val="000000"/>
          <w:sz w:val="32"/>
          <w:szCs w:val="32"/>
        </w:rPr>
        <w:t>分）</w:t>
      </w:r>
    </w:p>
    <w:p>
      <w:pPr>
        <w:pStyle w:val="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hint="eastAsia" w:ascii="仿宋" w:hAnsi="仿宋" w:eastAsia="仿宋" w:cs="Helvetica"/>
          <w:color w:val="00000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创作技法（4分）</w:t>
      </w:r>
    </w:p>
    <w:p>
      <w:pPr>
        <w:pStyle w:val="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hint="eastAsia" w:ascii="仿宋" w:hAnsi="仿宋" w:eastAsia="仿宋" w:cs="Helvetica"/>
          <w:color w:val="00000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</w:rPr>
        <w:t>作品创新（2分）</w:t>
      </w:r>
    </w:p>
    <w:p>
      <w:pPr>
        <w:pStyle w:val="2"/>
        <w:numPr>
          <w:ilvl w:val="0"/>
          <w:numId w:val="0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hint="eastAsia" w:ascii="仿宋" w:hAnsi="仿宋" w:eastAsia="仿宋" w:cs="Helvetica"/>
          <w:color w:val="000000"/>
          <w:sz w:val="32"/>
          <w:szCs w:val="32"/>
        </w:rPr>
      </w:pPr>
    </w:p>
    <w:p>
      <w:pPr>
        <w:numPr>
          <w:ilvl w:val="0"/>
          <w:numId w:val="0"/>
        </w:numPr>
        <w:tabs>
          <w:tab w:val="left" w:pos="610"/>
        </w:tabs>
        <w:spacing w:line="276" w:lineRule="auto"/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二、作品解读10分</w:t>
      </w:r>
    </w:p>
    <w:p>
      <w:pPr>
        <w:numPr>
          <w:ilvl w:val="0"/>
          <w:numId w:val="0"/>
        </w:numPr>
        <w:tabs>
          <w:tab w:val="left" w:pos="610"/>
        </w:tabs>
        <w:spacing w:line="276" w:lineRule="auto"/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其中包括</w:t>
      </w:r>
    </w:p>
    <w:p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rFonts w:hint="eastAsia" w:ascii="仿宋" w:hAnsi="仿宋" w:eastAsia="仿宋" w:cs="Helvetica"/>
          <w:color w:val="000000"/>
          <w:sz w:val="32"/>
          <w:szCs w:val="32"/>
        </w:rPr>
      </w:pP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Helvetica"/>
          <w:color w:val="000000"/>
          <w:sz w:val="32"/>
          <w:szCs w:val="32"/>
        </w:rPr>
        <w:t>紧扣主题（</w:t>
      </w: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Helvetica"/>
          <w:color w:val="000000"/>
          <w:sz w:val="32"/>
          <w:szCs w:val="32"/>
        </w:rPr>
        <w:t>分）</w:t>
      </w:r>
    </w:p>
    <w:p>
      <w:pPr>
        <w:numPr>
          <w:ilvl w:val="0"/>
          <w:numId w:val="0"/>
        </w:numP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Helvetica"/>
          <w:color w:val="000000"/>
          <w:sz w:val="32"/>
          <w:szCs w:val="32"/>
          <w:lang w:val="en-US" w:eastAsia="zh-CN"/>
        </w:rPr>
        <w:t>2、书写技法（5分）</w:t>
      </w:r>
    </w:p>
    <w:p>
      <w:pPr>
        <w:spacing w:line="276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spacing w:line="276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32"/>
          <w:szCs w:val="32"/>
        </w:rPr>
        <w:t>附件5</w:t>
      </w:r>
    </w:p>
    <w:p>
      <w:pPr>
        <w:spacing w:line="276" w:lineRule="auto"/>
        <w:ind w:firstLine="2640" w:firstLineChars="600"/>
        <w:rPr>
          <w:rFonts w:hint="eastAsia"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  <w:lang w:eastAsia="zh-CN"/>
        </w:rPr>
        <w:t>投稿</w:t>
      </w:r>
      <w:r>
        <w:rPr>
          <w:rFonts w:hint="eastAsia" w:ascii="黑体" w:hAnsi="黑体" w:eastAsia="黑体"/>
          <w:bCs/>
          <w:sz w:val="44"/>
          <w:szCs w:val="44"/>
        </w:rPr>
        <w:t>学生报名表</w:t>
      </w:r>
    </w:p>
    <w:tbl>
      <w:tblPr>
        <w:tblStyle w:val="3"/>
        <w:tblW w:w="7842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308"/>
        <w:gridCol w:w="1401"/>
        <w:gridCol w:w="12"/>
        <w:gridCol w:w="1413"/>
        <w:gridCol w:w="1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4134" w:type="dxa"/>
            <w:gridSpan w:val="4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4134" w:type="dxa"/>
            <w:gridSpan w:val="4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Merge w:val="continue"/>
            <w:noWrap w:val="0"/>
            <w:vAlign w:val="top"/>
          </w:tcPr>
          <w:p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1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Merge w:val="continue"/>
            <w:noWrap w:val="0"/>
            <w:vAlign w:val="top"/>
          </w:tcPr>
          <w:p>
            <w:pPr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2709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学籍号</w:t>
            </w:r>
          </w:p>
        </w:tc>
        <w:tc>
          <w:tcPr>
            <w:tcW w:w="2709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854" w:type="dxa"/>
            <w:noWrap w:val="0"/>
            <w:vAlign w:val="top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5988" w:type="dxa"/>
            <w:gridSpan w:val="5"/>
            <w:noWrap w:val="0"/>
            <w:vAlign w:val="top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辅导老师</w:t>
            </w:r>
          </w:p>
        </w:tc>
        <w:tc>
          <w:tcPr>
            <w:tcW w:w="5988" w:type="dxa"/>
            <w:gridSpan w:val="5"/>
            <w:noWrap w:val="0"/>
            <w:vAlign w:val="top"/>
          </w:tcPr>
          <w:p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2" w:hRule="atLeast"/>
        </w:trPr>
        <w:tc>
          <w:tcPr>
            <w:tcW w:w="185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作品</w:t>
            </w:r>
          </w:p>
          <w:p>
            <w:pPr>
              <w:spacing w:line="276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</w:t>
            </w:r>
          </w:p>
          <w:p>
            <w:pPr>
              <w:spacing w:line="276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介绍</w:t>
            </w:r>
          </w:p>
          <w:p>
            <w:pPr>
              <w:spacing w:line="276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及</w:t>
            </w:r>
          </w:p>
          <w:p>
            <w:pPr>
              <w:spacing w:line="276" w:lineRule="auto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解读</w:t>
            </w:r>
          </w:p>
        </w:tc>
        <w:tc>
          <w:tcPr>
            <w:tcW w:w="5988" w:type="dxa"/>
            <w:gridSpan w:val="5"/>
            <w:noWrap w:val="0"/>
            <w:vAlign w:val="bottom"/>
          </w:tcPr>
          <w:p>
            <w:pPr>
              <w:spacing w:line="276" w:lineRule="auto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注明是书法或国画作品；写明作品名称及创作意图。</w:t>
            </w:r>
          </w:p>
        </w:tc>
      </w:tr>
    </w:tbl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BE059B"/>
    <w:multiLevelType w:val="singleLevel"/>
    <w:tmpl w:val="A5BE059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D314387"/>
    <w:multiLevelType w:val="singleLevel"/>
    <w:tmpl w:val="BD31438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917A6B1"/>
    <w:multiLevelType w:val="singleLevel"/>
    <w:tmpl w:val="E917A6B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18B401DC"/>
    <w:multiLevelType w:val="singleLevel"/>
    <w:tmpl w:val="18B401D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13062C0"/>
    <w:multiLevelType w:val="singleLevel"/>
    <w:tmpl w:val="313062C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14358"/>
    <w:rsid w:val="0BC26EC1"/>
    <w:rsid w:val="1322050D"/>
    <w:rsid w:val="296B6B74"/>
    <w:rsid w:val="2B91404F"/>
    <w:rsid w:val="2E1E2127"/>
    <w:rsid w:val="4B494AE4"/>
    <w:rsid w:val="4FC65494"/>
    <w:rsid w:val="5F637144"/>
    <w:rsid w:val="61800D96"/>
    <w:rsid w:val="6FF3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_Style 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springsunliu</dc:creator>
  <cp:lastModifiedBy>牛顿</cp:lastModifiedBy>
  <dcterms:modified xsi:type="dcterms:W3CDTF">2019-04-18T02:21:18Z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